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A5" w:rsidRPr="003C6E27" w:rsidRDefault="008D42C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2A0" w:rsidRPr="003C6E27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E95EA5" w:rsidRPr="003C6E27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sz w:val="24"/>
          <w:szCs w:val="24"/>
        </w:rPr>
        <w:t xml:space="preserve"> к    </w:t>
      </w:r>
      <w:r w:rsidR="007112A0" w:rsidRPr="003C6E27">
        <w:rPr>
          <w:rFonts w:ascii="Times New Roman" w:hAnsi="Times New Roman" w:cs="Times New Roman"/>
          <w:b/>
          <w:i/>
          <w:sz w:val="24"/>
          <w:szCs w:val="24"/>
        </w:rPr>
        <w:t>отчету об исполнении</w:t>
      </w:r>
      <w:r w:rsidRPr="003C6E2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112A0" w:rsidRPr="003C6E27">
        <w:rPr>
          <w:rFonts w:ascii="Times New Roman" w:hAnsi="Times New Roman" w:cs="Times New Roman"/>
          <w:b/>
          <w:i/>
          <w:sz w:val="24"/>
          <w:szCs w:val="24"/>
        </w:rPr>
        <w:t>кожуунного бюджета</w:t>
      </w:r>
      <w:r w:rsidRPr="003C6E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E95EA5" w:rsidRPr="003C6E27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района «Улуг-Хемский кожуун Республики Тыва» </w:t>
      </w:r>
    </w:p>
    <w:p w:rsidR="00B31E58" w:rsidRPr="003C6E27" w:rsidRDefault="00C05268" w:rsidP="008908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sz w:val="24"/>
          <w:szCs w:val="24"/>
        </w:rPr>
        <w:t>за 20</w:t>
      </w:r>
      <w:r w:rsidR="00543017" w:rsidRPr="003C6E2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9088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C6E27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8B7B57" w:rsidRPr="003C6E2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77FB0" w:rsidRPr="003C6E27" w:rsidRDefault="00977FB0" w:rsidP="0097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6E27">
        <w:rPr>
          <w:rFonts w:ascii="Times New Roman" w:eastAsia="Calibri" w:hAnsi="Times New Roman" w:cs="Times New Roman"/>
          <w:b/>
          <w:i/>
          <w:sz w:val="24"/>
          <w:szCs w:val="24"/>
        </w:rPr>
        <w:t>ДОХОДЫ</w:t>
      </w:r>
    </w:p>
    <w:p w:rsidR="00977FB0" w:rsidRPr="003C6E27" w:rsidRDefault="00890887" w:rsidP="00977FB0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2023</w:t>
      </w:r>
      <w:r w:rsidR="00977FB0" w:rsidRPr="003C6E27">
        <w:rPr>
          <w:rFonts w:ascii="Times New Roman" w:hAnsi="Times New Roman"/>
          <w:sz w:val="24"/>
          <w:szCs w:val="24"/>
        </w:rPr>
        <w:t xml:space="preserve"> год плановые назначения </w:t>
      </w:r>
      <w:r w:rsidR="00977FB0" w:rsidRPr="003C6E27">
        <w:rPr>
          <w:rFonts w:ascii="Times New Roman" w:hAnsi="Times New Roman"/>
          <w:b/>
          <w:sz w:val="24"/>
          <w:szCs w:val="24"/>
        </w:rPr>
        <w:t>налоговых и неналоговых доходов</w:t>
      </w:r>
      <w:r w:rsidR="00977FB0" w:rsidRPr="003C6E27">
        <w:rPr>
          <w:rFonts w:ascii="Times New Roman" w:hAnsi="Times New Roman"/>
          <w:sz w:val="24"/>
          <w:szCs w:val="24"/>
        </w:rPr>
        <w:t xml:space="preserve"> консолидированного бюджета муниципального района «Улуг-Хемский кожуун Республики Тыва»</w:t>
      </w:r>
      <w:r w:rsidR="00977FB0" w:rsidRPr="003C6E2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исполнены на 100</w:t>
      </w:r>
      <w:r w:rsidR="00977FB0" w:rsidRPr="003C6E27">
        <w:rPr>
          <w:rFonts w:ascii="Times New Roman" w:hAnsi="Times New Roman"/>
          <w:sz w:val="24"/>
          <w:szCs w:val="24"/>
        </w:rPr>
        <w:t xml:space="preserve">% (при плане </w:t>
      </w:r>
      <w:r>
        <w:rPr>
          <w:rFonts w:ascii="Times New Roman" w:hAnsi="Times New Roman"/>
          <w:sz w:val="24"/>
          <w:szCs w:val="24"/>
        </w:rPr>
        <w:t>152 493</w:t>
      </w:r>
      <w:r w:rsidR="00977FB0" w:rsidRPr="003C6E27">
        <w:rPr>
          <w:rFonts w:ascii="Times New Roman" w:hAnsi="Times New Roman"/>
          <w:sz w:val="24"/>
          <w:szCs w:val="24"/>
        </w:rPr>
        <w:t xml:space="preserve"> тыс. рублей поступило </w:t>
      </w:r>
      <w:r>
        <w:rPr>
          <w:rFonts w:ascii="Times New Roman" w:hAnsi="Times New Roman"/>
          <w:sz w:val="24"/>
          <w:szCs w:val="24"/>
        </w:rPr>
        <w:t>152 972</w:t>
      </w:r>
      <w:r w:rsidR="00977FB0" w:rsidRPr="003C6E27">
        <w:rPr>
          <w:rFonts w:ascii="Times New Roman" w:hAnsi="Times New Roman"/>
          <w:sz w:val="24"/>
          <w:szCs w:val="24"/>
        </w:rPr>
        <w:t xml:space="preserve"> тыс. рублей), по сравнению с аналогичным периодом прошлого года наблюдается увеличение на </w:t>
      </w:r>
      <w:r>
        <w:rPr>
          <w:rFonts w:ascii="Times New Roman" w:hAnsi="Times New Roman"/>
          <w:sz w:val="24"/>
          <w:szCs w:val="24"/>
        </w:rPr>
        <w:t>14 200</w:t>
      </w:r>
      <w:r w:rsidR="00977FB0" w:rsidRPr="003C6E27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</w:t>
      </w:r>
      <w:r w:rsidR="00977FB0" w:rsidRPr="003C6E27">
        <w:rPr>
          <w:rFonts w:ascii="Times New Roman" w:hAnsi="Times New Roman"/>
          <w:sz w:val="24"/>
          <w:szCs w:val="24"/>
        </w:rPr>
        <w:t>. Первоначальный план налоговых и неналоговых доходов консолидированного бюджета муницип</w:t>
      </w:r>
      <w:r w:rsidR="00D33532">
        <w:rPr>
          <w:rFonts w:ascii="Times New Roman" w:hAnsi="Times New Roman"/>
          <w:sz w:val="24"/>
          <w:szCs w:val="24"/>
        </w:rPr>
        <w:t xml:space="preserve">ального района составлял </w:t>
      </w:r>
      <w:r w:rsidR="009D1875">
        <w:rPr>
          <w:rFonts w:ascii="Times New Roman" w:hAnsi="Times New Roman"/>
          <w:sz w:val="24"/>
          <w:szCs w:val="24"/>
        </w:rPr>
        <w:t xml:space="preserve">143 820 </w:t>
      </w:r>
      <w:r w:rsidR="00977FB0" w:rsidRPr="003C6E27">
        <w:rPr>
          <w:rFonts w:ascii="Times New Roman" w:hAnsi="Times New Roman"/>
          <w:sz w:val="24"/>
          <w:szCs w:val="24"/>
        </w:rPr>
        <w:t>тыс. рублей, ут</w:t>
      </w:r>
      <w:r w:rsidR="00D33532">
        <w:rPr>
          <w:rFonts w:ascii="Times New Roman" w:hAnsi="Times New Roman"/>
          <w:sz w:val="24"/>
          <w:szCs w:val="24"/>
        </w:rPr>
        <w:t xml:space="preserve">очненный план составляет </w:t>
      </w:r>
      <w:r w:rsidR="009D1875">
        <w:rPr>
          <w:rFonts w:ascii="Times New Roman" w:hAnsi="Times New Roman"/>
          <w:sz w:val="24"/>
          <w:szCs w:val="24"/>
        </w:rPr>
        <w:t xml:space="preserve">152 972 </w:t>
      </w:r>
      <w:r w:rsidR="003E23D7">
        <w:rPr>
          <w:rFonts w:ascii="Times New Roman" w:hAnsi="Times New Roman"/>
          <w:sz w:val="24"/>
          <w:szCs w:val="24"/>
        </w:rPr>
        <w:t>тыс. рублей с увеличением от первоначального плана на</w:t>
      </w:r>
      <w:r w:rsidR="009D1875">
        <w:rPr>
          <w:rFonts w:ascii="Times New Roman" w:hAnsi="Times New Roman"/>
          <w:sz w:val="24"/>
          <w:szCs w:val="24"/>
        </w:rPr>
        <w:t xml:space="preserve"> 9 152</w:t>
      </w:r>
      <w:r w:rsidR="00977FB0" w:rsidRPr="003C6E27">
        <w:rPr>
          <w:rFonts w:ascii="Times New Roman" w:hAnsi="Times New Roman"/>
          <w:sz w:val="24"/>
          <w:szCs w:val="24"/>
        </w:rPr>
        <w:t xml:space="preserve"> тыс. рублей в связи с фактическим поступлением.</w:t>
      </w:r>
    </w:p>
    <w:p w:rsidR="00977FB0" w:rsidRPr="003C6E27" w:rsidRDefault="00977FB0" w:rsidP="00977FB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E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38CAB6" wp14:editId="08C58C00">
            <wp:extent cx="5743575" cy="3172460"/>
            <wp:effectExtent l="0" t="0" r="9525" b="889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7FB0" w:rsidRPr="003C6E27" w:rsidRDefault="00977FB0" w:rsidP="00977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sz w:val="24"/>
          <w:szCs w:val="24"/>
        </w:rPr>
        <w:t>Основными доходными источниками консолидированного бюджета муниципального района «Улуг-Хемский кожуун Республики Тыва» являются: налог на доходы физических лиц (до</w:t>
      </w:r>
      <w:r w:rsidR="00890887">
        <w:rPr>
          <w:rFonts w:ascii="Times New Roman" w:hAnsi="Times New Roman" w:cs="Times New Roman"/>
          <w:sz w:val="24"/>
          <w:szCs w:val="24"/>
        </w:rPr>
        <w:t>ля в общем объеме поступлений 77</w:t>
      </w:r>
      <w:r w:rsidR="00A16B9D">
        <w:rPr>
          <w:rFonts w:ascii="Times New Roman" w:hAnsi="Times New Roman" w:cs="Times New Roman"/>
          <w:sz w:val="24"/>
          <w:szCs w:val="24"/>
        </w:rPr>
        <w:t>%), имущественные налоги (6,2</w:t>
      </w:r>
      <w:r w:rsidRPr="003C6E27">
        <w:rPr>
          <w:rFonts w:ascii="Times New Roman" w:hAnsi="Times New Roman" w:cs="Times New Roman"/>
          <w:sz w:val="24"/>
          <w:szCs w:val="24"/>
        </w:rPr>
        <w:t>%), налоги на сово</w:t>
      </w:r>
      <w:r w:rsidR="00890887">
        <w:rPr>
          <w:rFonts w:ascii="Times New Roman" w:hAnsi="Times New Roman" w:cs="Times New Roman"/>
          <w:sz w:val="24"/>
          <w:szCs w:val="24"/>
        </w:rPr>
        <w:t xml:space="preserve">купный доход или </w:t>
      </w:r>
      <w:proofErr w:type="spellStart"/>
      <w:r w:rsidR="00890887">
        <w:rPr>
          <w:rFonts w:ascii="Times New Roman" w:hAnsi="Times New Roman" w:cs="Times New Roman"/>
          <w:sz w:val="24"/>
          <w:szCs w:val="24"/>
        </w:rPr>
        <w:t>спецрежимы</w:t>
      </w:r>
      <w:proofErr w:type="spellEnd"/>
      <w:r w:rsidR="00890887">
        <w:rPr>
          <w:rFonts w:ascii="Times New Roman" w:hAnsi="Times New Roman" w:cs="Times New Roman"/>
          <w:sz w:val="24"/>
          <w:szCs w:val="24"/>
        </w:rPr>
        <w:t xml:space="preserve"> (6%), акцизы на нефтепродукты (2.8</w:t>
      </w:r>
      <w:r w:rsidR="003C02EF">
        <w:rPr>
          <w:rFonts w:ascii="Times New Roman" w:hAnsi="Times New Roman" w:cs="Times New Roman"/>
          <w:sz w:val="24"/>
          <w:szCs w:val="24"/>
        </w:rPr>
        <w:t>%).</w:t>
      </w:r>
    </w:p>
    <w:p w:rsidR="00977FB0" w:rsidRPr="003C6E27" w:rsidRDefault="00977FB0" w:rsidP="00977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E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989459" wp14:editId="017FE497">
            <wp:extent cx="5743575" cy="1828800"/>
            <wp:effectExtent l="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7FB0" w:rsidRPr="003C6E27" w:rsidRDefault="00977FB0" w:rsidP="00977FB0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sz w:val="24"/>
          <w:szCs w:val="24"/>
        </w:rPr>
        <w:t xml:space="preserve">В бюджеты поселений собственные доходы поступили в сумме </w:t>
      </w:r>
      <w:r w:rsidR="00890887">
        <w:rPr>
          <w:rFonts w:ascii="Times New Roman" w:hAnsi="Times New Roman" w:cs="Times New Roman"/>
          <w:sz w:val="24"/>
          <w:szCs w:val="24"/>
        </w:rPr>
        <w:t>29 085</w:t>
      </w:r>
      <w:r w:rsidRPr="003C6E27">
        <w:rPr>
          <w:rFonts w:ascii="Times New Roman" w:hAnsi="Times New Roman" w:cs="Times New Roman"/>
          <w:sz w:val="24"/>
          <w:szCs w:val="24"/>
        </w:rPr>
        <w:t xml:space="preserve"> тыс. рублей, исполнение на 101% (+</w:t>
      </w:r>
      <w:r w:rsidR="00890887">
        <w:rPr>
          <w:rFonts w:ascii="Times New Roman" w:hAnsi="Times New Roman" w:cs="Times New Roman"/>
          <w:sz w:val="24"/>
          <w:szCs w:val="24"/>
        </w:rPr>
        <w:t>173</w:t>
      </w:r>
      <w:r w:rsidRPr="003C6E27">
        <w:rPr>
          <w:rFonts w:ascii="Times New Roman" w:hAnsi="Times New Roman" w:cs="Times New Roman"/>
          <w:sz w:val="24"/>
          <w:szCs w:val="24"/>
        </w:rPr>
        <w:t xml:space="preserve"> тыс. рублей). К </w:t>
      </w:r>
      <w:r w:rsidR="00890887">
        <w:rPr>
          <w:rFonts w:ascii="Times New Roman" w:hAnsi="Times New Roman" w:cs="Times New Roman"/>
          <w:sz w:val="24"/>
          <w:szCs w:val="24"/>
        </w:rPr>
        <w:t>уровню аналогичного периода 2022</w:t>
      </w:r>
      <w:r w:rsidRPr="003C6E27">
        <w:rPr>
          <w:rFonts w:ascii="Times New Roman" w:hAnsi="Times New Roman" w:cs="Times New Roman"/>
          <w:sz w:val="24"/>
          <w:szCs w:val="24"/>
        </w:rPr>
        <w:t xml:space="preserve"> года доходы поступили больше на </w:t>
      </w:r>
      <w:r w:rsidR="00890887">
        <w:rPr>
          <w:rFonts w:ascii="Times New Roman" w:hAnsi="Times New Roman" w:cs="Times New Roman"/>
          <w:sz w:val="24"/>
          <w:szCs w:val="24"/>
        </w:rPr>
        <w:t>1</w:t>
      </w:r>
      <w:r w:rsidRPr="003C6E27">
        <w:rPr>
          <w:rFonts w:ascii="Times New Roman" w:hAnsi="Times New Roman" w:cs="Times New Roman"/>
          <w:sz w:val="24"/>
          <w:szCs w:val="24"/>
        </w:rPr>
        <w:t>% или +</w:t>
      </w:r>
      <w:r w:rsidR="00890887">
        <w:rPr>
          <w:rFonts w:ascii="Times New Roman" w:hAnsi="Times New Roman" w:cs="Times New Roman"/>
          <w:sz w:val="24"/>
          <w:szCs w:val="24"/>
        </w:rPr>
        <w:t>1 245</w:t>
      </w:r>
      <w:r w:rsidRPr="003C6E2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77FB0" w:rsidRDefault="00977FB0" w:rsidP="0089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sz w:val="24"/>
          <w:szCs w:val="24"/>
        </w:rPr>
        <w:t>Выполнение плана налоговых и неналоговых доходов в ра</w:t>
      </w:r>
      <w:r w:rsidR="00890887">
        <w:rPr>
          <w:rFonts w:ascii="Times New Roman" w:hAnsi="Times New Roman" w:cs="Times New Roman"/>
          <w:sz w:val="24"/>
          <w:szCs w:val="24"/>
        </w:rPr>
        <w:t>зрезе сельских поселений за 2023</w:t>
      </w:r>
      <w:r w:rsidRPr="003C6E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90887" w:rsidRPr="003C6E27" w:rsidRDefault="00890887" w:rsidP="00890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91" w:type="dxa"/>
        <w:tblLook w:val="04A0" w:firstRow="1" w:lastRow="0" w:firstColumn="1" w:lastColumn="0" w:noHBand="0" w:noVBand="1"/>
      </w:tblPr>
      <w:tblGrid>
        <w:gridCol w:w="2737"/>
        <w:gridCol w:w="1430"/>
        <w:gridCol w:w="1287"/>
        <w:gridCol w:w="1317"/>
        <w:gridCol w:w="1114"/>
        <w:gridCol w:w="1469"/>
      </w:tblGrid>
      <w:tr w:rsidR="00890887" w:rsidRPr="00890887" w:rsidTr="00E469FB">
        <w:trPr>
          <w:trHeight w:val="611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t>Факт за январь-декабрь</w:t>
            </w:r>
          </w:p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t xml:space="preserve"> 2022</w:t>
            </w:r>
          </w:p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t>План за январь-декабрь</w:t>
            </w:r>
          </w:p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t>Факт за январь-декабрь</w:t>
            </w:r>
          </w:p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t xml:space="preserve"> 2023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t>% вып. плана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t>Коэфф. Роста к 2022г.</w:t>
            </w:r>
          </w:p>
        </w:tc>
      </w:tr>
      <w:tr w:rsidR="00890887" w:rsidRPr="00890887" w:rsidTr="00E469FB">
        <w:trPr>
          <w:trHeight w:val="509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</w:p>
        </w:tc>
      </w:tr>
      <w:tr w:rsidR="00890887" w:rsidRPr="00890887" w:rsidTr="00E469FB">
        <w:trPr>
          <w:trHeight w:val="176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27840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28912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29085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101%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1,0</w:t>
            </w:r>
          </w:p>
        </w:tc>
      </w:tr>
      <w:tr w:rsidR="00890887" w:rsidRPr="00890887" w:rsidTr="00E469FB">
        <w:trPr>
          <w:trHeight w:val="240"/>
        </w:trPr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iCs/>
                <w:noProof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</w:tr>
      <w:tr w:rsidR="00890887" w:rsidRPr="00890887" w:rsidTr="00E469FB">
        <w:trPr>
          <w:trHeight w:val="290"/>
        </w:trPr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1. Шагонар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24534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26991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27180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101%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1,1</w:t>
            </w:r>
          </w:p>
        </w:tc>
      </w:tr>
      <w:tr w:rsidR="00890887" w:rsidRPr="00890887" w:rsidTr="00E469FB">
        <w:trPr>
          <w:trHeight w:val="137"/>
        </w:trPr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2. Арыг-Узуу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434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183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0,4</w:t>
            </w:r>
          </w:p>
        </w:tc>
      </w:tr>
      <w:tr w:rsidR="00890887" w:rsidRPr="00890887" w:rsidTr="00E469FB">
        <w:trPr>
          <w:trHeight w:val="180"/>
        </w:trPr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3. Арыскан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1,2</w:t>
            </w:r>
          </w:p>
        </w:tc>
      </w:tr>
      <w:tr w:rsidR="00890887" w:rsidRPr="00890887" w:rsidTr="00E469FB">
        <w:trPr>
          <w:trHeight w:val="226"/>
        </w:trPr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  4. Иштии-Хем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161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0,8</w:t>
            </w:r>
          </w:p>
        </w:tc>
      </w:tr>
      <w:tr w:rsidR="00890887" w:rsidRPr="00890887" w:rsidTr="00E469FB">
        <w:trPr>
          <w:trHeight w:val="269"/>
        </w:trPr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  5. Ийи-Тал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541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-35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-35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-0,1</w:t>
            </w:r>
          </w:p>
        </w:tc>
      </w:tr>
      <w:tr w:rsidR="00890887" w:rsidRPr="00890887" w:rsidTr="00E469FB">
        <w:trPr>
          <w:trHeight w:val="180"/>
        </w:trPr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  6. Арыг-Бажы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306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1,0</w:t>
            </w:r>
          </w:p>
        </w:tc>
      </w:tr>
      <w:tr w:rsidR="00890887" w:rsidRPr="00890887" w:rsidTr="00E469FB">
        <w:trPr>
          <w:trHeight w:val="263"/>
        </w:trPr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  7. Чааты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251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0,8</w:t>
            </w:r>
          </w:p>
        </w:tc>
      </w:tr>
      <w:tr w:rsidR="00890887" w:rsidRPr="00890887" w:rsidTr="00E469FB">
        <w:trPr>
          <w:trHeight w:val="83"/>
        </w:trPr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  8. Торгалыг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401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220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101%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0,5</w:t>
            </w:r>
          </w:p>
        </w:tc>
      </w:tr>
      <w:tr w:rsidR="00890887" w:rsidRPr="00890887" w:rsidTr="00E469FB">
        <w:trPr>
          <w:trHeight w:val="60"/>
        </w:trPr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  9. Хайыракан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713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435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417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96%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0,6</w:t>
            </w:r>
          </w:p>
        </w:tc>
      </w:tr>
      <w:tr w:rsidR="00890887" w:rsidRPr="00890887" w:rsidTr="00E469FB">
        <w:trPr>
          <w:trHeight w:val="355"/>
        </w:trPr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887" w:rsidRPr="00890887" w:rsidRDefault="00890887" w:rsidP="0089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  10. Эйлиг-Хем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152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101%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87" w:rsidRPr="00890887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9088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0,7</w:t>
            </w:r>
          </w:p>
        </w:tc>
      </w:tr>
    </w:tbl>
    <w:p w:rsidR="00890887" w:rsidRDefault="00890887" w:rsidP="00977FB0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977FB0" w:rsidRPr="003C6E27" w:rsidRDefault="00977FB0" w:rsidP="00977FB0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C6E27">
        <w:rPr>
          <w:rFonts w:ascii="Times New Roman" w:hAnsi="Times New Roman"/>
          <w:sz w:val="24"/>
          <w:szCs w:val="24"/>
        </w:rPr>
        <w:t>В кожуу</w:t>
      </w:r>
      <w:r w:rsidR="00576913">
        <w:rPr>
          <w:rFonts w:ascii="Times New Roman" w:hAnsi="Times New Roman"/>
          <w:sz w:val="24"/>
          <w:szCs w:val="24"/>
        </w:rPr>
        <w:t>н</w:t>
      </w:r>
      <w:r w:rsidRPr="003C6E27">
        <w:rPr>
          <w:rFonts w:ascii="Times New Roman" w:hAnsi="Times New Roman"/>
          <w:sz w:val="24"/>
          <w:szCs w:val="24"/>
        </w:rPr>
        <w:t xml:space="preserve">ный бюджет собственные доходы поступили в сумме </w:t>
      </w:r>
      <w:r w:rsidR="00890887">
        <w:rPr>
          <w:rFonts w:ascii="Times New Roman" w:hAnsi="Times New Roman"/>
          <w:sz w:val="24"/>
          <w:szCs w:val="24"/>
        </w:rPr>
        <w:t>123 886</w:t>
      </w:r>
      <w:r w:rsidRPr="003C6E27">
        <w:rPr>
          <w:rFonts w:ascii="Times New Roman" w:hAnsi="Times New Roman"/>
          <w:sz w:val="24"/>
          <w:szCs w:val="24"/>
        </w:rPr>
        <w:t xml:space="preserve"> тыс. рублей, при плановых назначениях </w:t>
      </w:r>
      <w:r w:rsidR="00890887">
        <w:rPr>
          <w:rFonts w:ascii="Times New Roman" w:hAnsi="Times New Roman"/>
          <w:sz w:val="24"/>
          <w:szCs w:val="24"/>
        </w:rPr>
        <w:t>123 581 тыс. рублей, или 100</w:t>
      </w:r>
      <w:r w:rsidRPr="003C6E27">
        <w:rPr>
          <w:rFonts w:ascii="Times New Roman" w:hAnsi="Times New Roman"/>
          <w:sz w:val="24"/>
          <w:szCs w:val="24"/>
        </w:rPr>
        <w:t xml:space="preserve">% исполнение от плана, по сравнению с аналогичным периодом прошлого года наблюдается увеличение на </w:t>
      </w:r>
      <w:r w:rsidR="00890887">
        <w:rPr>
          <w:rFonts w:ascii="Times New Roman" w:hAnsi="Times New Roman"/>
          <w:sz w:val="24"/>
          <w:szCs w:val="24"/>
        </w:rPr>
        <w:t>12 954 тыс. рублей или на 1,1</w:t>
      </w:r>
      <w:r w:rsidRPr="003C6E27">
        <w:rPr>
          <w:rFonts w:ascii="Times New Roman" w:hAnsi="Times New Roman"/>
          <w:sz w:val="24"/>
          <w:szCs w:val="24"/>
        </w:rPr>
        <w:t xml:space="preserve">%. </w:t>
      </w:r>
      <w:r w:rsidR="00890887" w:rsidRPr="00890887">
        <w:rPr>
          <w:rFonts w:ascii="Times New Roman" w:hAnsi="Times New Roman"/>
          <w:sz w:val="24"/>
          <w:szCs w:val="24"/>
        </w:rPr>
        <w:t>Объем налоговых доходов кожуунного бюджета составил 118 млн 903 тыс. рублей (АППГ – 106 млн 969 тыс. рублей), что на 1,1% увеличилось по показателям аналогичного периода прошлого года, объем неналоговых доходов составил 4 млн 983 тыс. рублей (АППГ- 3 млн 964 тыс. рублей), что на 1,2% увеличилось по показателям аналогичного периода прошлого года.</w:t>
      </w:r>
    </w:p>
    <w:p w:rsidR="00977FB0" w:rsidRPr="003C6E27" w:rsidRDefault="00977FB0" w:rsidP="00977FB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3C6E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1288F" wp14:editId="6A2DB629">
            <wp:extent cx="5924550" cy="2257425"/>
            <wp:effectExtent l="0" t="0" r="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0887" w:rsidRPr="00BB6FAE" w:rsidRDefault="00890887" w:rsidP="0089088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FAE">
        <w:rPr>
          <w:rFonts w:ascii="Times New Roman" w:hAnsi="Times New Roman" w:cs="Times New Roman"/>
          <w:sz w:val="24"/>
          <w:szCs w:val="24"/>
        </w:rPr>
        <w:t>Выполнение плана за январь-декабрь месяцы 2023 г. в разрезе доходных источников выглядит следующим образом:</w:t>
      </w:r>
    </w:p>
    <w:p w:rsidR="00890887" w:rsidRPr="00890887" w:rsidRDefault="00890887" w:rsidP="00890887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87">
        <w:rPr>
          <w:rFonts w:ascii="Times New Roman" w:hAnsi="Times New Roman" w:cs="Times New Roman"/>
          <w:b/>
          <w:sz w:val="24"/>
          <w:szCs w:val="24"/>
        </w:rPr>
        <w:t>Налоговые доходы консолидированного бюджета Улуг-Хемского кожууна:</w:t>
      </w:r>
    </w:p>
    <w:p w:rsidR="00890887" w:rsidRPr="00890887" w:rsidRDefault="00890887" w:rsidP="00890887">
      <w:pPr>
        <w:pStyle w:val="22"/>
        <w:shd w:val="clear" w:color="auto" w:fill="auto"/>
        <w:spacing w:after="0" w:line="240" w:lineRule="auto"/>
        <w:ind w:right="40" w:firstLine="284"/>
        <w:jc w:val="both"/>
        <w:rPr>
          <w:rFonts w:ascii="Times New Roman" w:hAnsi="Times New Roman" w:cs="Times New Roman"/>
          <w:b w:val="0"/>
          <w:bCs w:val="0"/>
          <w:spacing w:val="0"/>
          <w:sz w:val="24"/>
          <w:szCs w:val="24"/>
          <w:highlight w:val="yellow"/>
        </w:rPr>
      </w:pPr>
      <w:r w:rsidRPr="00890887">
        <w:rPr>
          <w:rFonts w:ascii="Times New Roman" w:hAnsi="Times New Roman" w:cs="Times New Roman"/>
          <w:i/>
          <w:sz w:val="24"/>
          <w:szCs w:val="24"/>
        </w:rPr>
        <w:t>Налог на доходы физических лиц</w:t>
      </w:r>
      <w:r w:rsidRPr="00890887">
        <w:rPr>
          <w:rFonts w:ascii="Times New Roman" w:hAnsi="Times New Roman" w:cs="Times New Roman"/>
          <w:b w:val="0"/>
          <w:sz w:val="24"/>
          <w:szCs w:val="24"/>
        </w:rPr>
        <w:t xml:space="preserve"> поступил в сумме 117 млн 975 тыс. рублей. При утвержденном плане 117 млн 818 тыс. рублей исполнение 100% (+157 тыс. рублей). По сравнению с аналогичным периодом прошлого года доходы увеличилось на 17 млн 878 тыс. рублей, в связи с индексацией заработной платы работников бюджетной сферы с 1 января 2023 г. </w:t>
      </w:r>
    </w:p>
    <w:p w:rsidR="00890887" w:rsidRPr="00890887" w:rsidRDefault="00890887" w:rsidP="00890887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b/>
          <w:i/>
          <w:sz w:val="24"/>
          <w:szCs w:val="24"/>
        </w:rPr>
        <w:t>Доходы от уплаты акцизов на нефтепродукты</w:t>
      </w:r>
      <w:r w:rsidRPr="00890887">
        <w:rPr>
          <w:rFonts w:ascii="Times New Roman" w:hAnsi="Times New Roman" w:cs="Times New Roman"/>
          <w:sz w:val="24"/>
          <w:szCs w:val="24"/>
        </w:rPr>
        <w:t xml:space="preserve"> поступили в сумме 4 млн </w:t>
      </w:r>
      <w:proofErr w:type="gramStart"/>
      <w:r w:rsidRPr="00890887">
        <w:rPr>
          <w:rFonts w:ascii="Times New Roman" w:hAnsi="Times New Roman" w:cs="Times New Roman"/>
          <w:sz w:val="24"/>
          <w:szCs w:val="24"/>
        </w:rPr>
        <w:t>339  тыс.</w:t>
      </w:r>
      <w:proofErr w:type="gramEnd"/>
      <w:r w:rsidRPr="00890887">
        <w:rPr>
          <w:rFonts w:ascii="Times New Roman" w:hAnsi="Times New Roman" w:cs="Times New Roman"/>
          <w:sz w:val="24"/>
          <w:szCs w:val="24"/>
        </w:rPr>
        <w:t xml:space="preserve"> рублей, при плане</w:t>
      </w:r>
      <w:r w:rsidRPr="00890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4 млн 339  тыс. рублей исполнение на 100%. По сравнению с аналогичным периодом прошлого года наблюдается увеличение поступлений на 2,8</w:t>
      </w:r>
      <w:proofErr w:type="gramStart"/>
      <w:r w:rsidRPr="00890887">
        <w:rPr>
          <w:rFonts w:ascii="Times New Roman" w:hAnsi="Times New Roman" w:cs="Times New Roman"/>
          <w:sz w:val="24"/>
          <w:szCs w:val="24"/>
        </w:rPr>
        <w:t>%  или</w:t>
      </w:r>
      <w:proofErr w:type="gramEnd"/>
      <w:r w:rsidRPr="00890887">
        <w:rPr>
          <w:rFonts w:ascii="Times New Roman" w:hAnsi="Times New Roman" w:cs="Times New Roman"/>
          <w:sz w:val="24"/>
          <w:szCs w:val="24"/>
        </w:rPr>
        <w:t xml:space="preserve"> на 304 тыс. рублей, в связи с увеличением доведенных нормативов отчислений в бюджет 0,2217% (в соответствии с Законом Республики Тыва от 21.12.2020 № 677-ЗРТ «О республиканском бюджете Республики Тыва на 2021 год и на плановый период 2022 и 2023 годов»). Расчет норматива произведен исходя из протяженности автомобильных дорог общего пользования местного значения соответствующих муниципальных образований, органы местного самоуправления которых решают вопросы местного значения в сфере дорожной деятельности, также с 1 января 2017 года данная методика учитывает типы покрытий (ст. 58 БК РФ). Общая протяженность автомобильных дорог на территории Улуг-Хемского кожууна составила 150,1 км, из них с твердым покрытием – 29,3 км.</w:t>
      </w:r>
    </w:p>
    <w:p w:rsidR="00890887" w:rsidRPr="00890887" w:rsidRDefault="00890887" w:rsidP="00890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b/>
          <w:i/>
          <w:sz w:val="24"/>
          <w:szCs w:val="24"/>
        </w:rPr>
        <w:t>Налог, взимаемый в связи с применением упрощенной системы налогообложения</w:t>
      </w:r>
      <w:r w:rsidRPr="00890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 xml:space="preserve">поступил в сумме 8 млн 999 тыс. рублей, </w:t>
      </w:r>
      <w:proofErr w:type="gramStart"/>
      <w:r w:rsidRPr="00890887">
        <w:rPr>
          <w:rFonts w:ascii="Times New Roman" w:hAnsi="Times New Roman" w:cs="Times New Roman"/>
          <w:sz w:val="24"/>
          <w:szCs w:val="24"/>
        </w:rPr>
        <w:t>при  плане</w:t>
      </w:r>
      <w:proofErr w:type="gramEnd"/>
      <w:r w:rsidRPr="00890887">
        <w:rPr>
          <w:rFonts w:ascii="Times New Roman" w:hAnsi="Times New Roman" w:cs="Times New Roman"/>
          <w:sz w:val="24"/>
          <w:szCs w:val="24"/>
        </w:rPr>
        <w:t xml:space="preserve"> 8 млн 999 тыс. рублей исполнение 100%. По сравнению с аналогичным периодом прошлого года доходы уменьшились на 175 тыс. рублей. Причинами неисполнения плана является если раньше налогоплательщики производили оплату за пять расчетных периодов, где пятым периодом считалось досрочная оплата в последнем месяце в году (декабре) не дожидаясь годовых деклараций, и оплаченная сразу поступала в бюджет. То теперь за год налогоплательщик будет платить за 4 отчетных периода, то есть в 2023 году налогоплательщик оплачивает налог за 2022 год (годовую), авансовые платежи за 1 квартал, 6 и 9 месяцев и в этом году </w:t>
      </w:r>
      <w:proofErr w:type="gramStart"/>
      <w:r w:rsidRPr="00890887">
        <w:rPr>
          <w:rFonts w:ascii="Times New Roman" w:hAnsi="Times New Roman" w:cs="Times New Roman"/>
          <w:sz w:val="24"/>
          <w:szCs w:val="24"/>
        </w:rPr>
        <w:t>годовой  2023</w:t>
      </w:r>
      <w:proofErr w:type="gramEnd"/>
      <w:r w:rsidRPr="00890887">
        <w:rPr>
          <w:rFonts w:ascii="Times New Roman" w:hAnsi="Times New Roman" w:cs="Times New Roman"/>
          <w:sz w:val="24"/>
          <w:szCs w:val="24"/>
        </w:rPr>
        <w:t xml:space="preserve"> год перейдет на 2024 год.  </w:t>
      </w:r>
    </w:p>
    <w:p w:rsidR="00890887" w:rsidRPr="00890887" w:rsidRDefault="00890887" w:rsidP="00890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b/>
          <w:i/>
          <w:sz w:val="24"/>
          <w:szCs w:val="24"/>
        </w:rPr>
        <w:t>Единый сельскохозяйственный налог</w:t>
      </w:r>
      <w:r w:rsidRPr="00890887">
        <w:rPr>
          <w:rFonts w:ascii="Times New Roman" w:hAnsi="Times New Roman" w:cs="Times New Roman"/>
          <w:sz w:val="24"/>
          <w:szCs w:val="24"/>
        </w:rPr>
        <w:t xml:space="preserve"> поступил в сумме 332 тыс. рублей, при плане 331 тыс. рублей исполнение на 100%. По сравнению с аналогичным периодом прошлого года доходы уменьшились на 182 тыс. </w:t>
      </w:r>
      <w:proofErr w:type="gramStart"/>
      <w:r w:rsidRPr="00890887">
        <w:rPr>
          <w:rFonts w:ascii="Times New Roman" w:hAnsi="Times New Roman" w:cs="Times New Roman"/>
          <w:sz w:val="24"/>
          <w:szCs w:val="24"/>
        </w:rPr>
        <w:t>рублей .</w:t>
      </w:r>
      <w:proofErr w:type="gramEnd"/>
      <w:r w:rsidRPr="00890887">
        <w:rPr>
          <w:rFonts w:ascii="Times New Roman" w:hAnsi="Times New Roman" w:cs="Times New Roman"/>
          <w:sz w:val="24"/>
          <w:szCs w:val="24"/>
        </w:rPr>
        <w:t xml:space="preserve">  Снижение связано с тем, что с 2023 г. авансовый платеж по налогу за полугодие уплачивается не позднее 28 июля текущего года, налог по итогам года — не позднее 28 марта следующего года и налог в случае прекращения ведения </w:t>
      </w:r>
      <w:proofErr w:type="spellStart"/>
      <w:r w:rsidRPr="00890887">
        <w:rPr>
          <w:rFonts w:ascii="Times New Roman" w:hAnsi="Times New Roman" w:cs="Times New Roman"/>
          <w:sz w:val="24"/>
          <w:szCs w:val="24"/>
        </w:rPr>
        <w:t>сельхоздеятельности</w:t>
      </w:r>
      <w:proofErr w:type="spellEnd"/>
      <w:r w:rsidRPr="00890887">
        <w:rPr>
          <w:rFonts w:ascii="Times New Roman" w:hAnsi="Times New Roman" w:cs="Times New Roman"/>
          <w:sz w:val="24"/>
          <w:szCs w:val="24"/>
        </w:rPr>
        <w:t xml:space="preserve"> — не позднее 28-го числа месяца, следующего за месяцем прекращения деятельности </w:t>
      </w:r>
      <w:proofErr w:type="spellStart"/>
      <w:r w:rsidRPr="0089088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90887">
        <w:rPr>
          <w:rFonts w:ascii="Times New Roman" w:hAnsi="Times New Roman" w:cs="Times New Roman"/>
          <w:sz w:val="24"/>
          <w:szCs w:val="24"/>
        </w:rPr>
        <w:t>. 2, 5 ст. 346.9 НК РФ.</w:t>
      </w:r>
    </w:p>
    <w:p w:rsidR="00890887" w:rsidRPr="00890887" w:rsidRDefault="00890887" w:rsidP="008908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91" w:type="dxa"/>
        <w:tblLook w:val="04A0" w:firstRow="1" w:lastRow="0" w:firstColumn="1" w:lastColumn="0" w:noHBand="0" w:noVBand="1"/>
      </w:tblPr>
      <w:tblGrid>
        <w:gridCol w:w="957"/>
        <w:gridCol w:w="6134"/>
        <w:gridCol w:w="2264"/>
      </w:tblGrid>
      <w:tr w:rsidR="00890887" w:rsidRPr="00890887" w:rsidTr="00E469FB">
        <w:trPr>
          <w:trHeight w:val="27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7" w:rsidRPr="00890887" w:rsidRDefault="00890887" w:rsidP="00E469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7" w:rsidRPr="00890887" w:rsidRDefault="00890887" w:rsidP="00E469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Налогоплательщики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887" w:rsidRPr="00890887" w:rsidRDefault="00890887" w:rsidP="00E469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90887" w:rsidRPr="00890887" w:rsidTr="00E469FB">
        <w:trPr>
          <w:trHeight w:val="30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7" w:rsidRPr="00890887" w:rsidRDefault="00890887" w:rsidP="00E4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7" w:rsidRPr="00890887" w:rsidRDefault="00890887" w:rsidP="00E4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7" w:rsidRPr="00890887" w:rsidRDefault="00890887" w:rsidP="00E4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887" w:rsidRPr="00890887" w:rsidTr="00E469FB">
        <w:trPr>
          <w:trHeight w:val="30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7" w:rsidRPr="00890887" w:rsidRDefault="00890887" w:rsidP="00E4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7" w:rsidRPr="00890887" w:rsidRDefault="00890887" w:rsidP="00E4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производственные кооперативы</w:t>
            </w:r>
          </w:p>
          <w:p w:rsidR="00890887" w:rsidRPr="00890887" w:rsidRDefault="00890887" w:rsidP="00E4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потребительские кооперативы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7" w:rsidRPr="00890887" w:rsidRDefault="00890887" w:rsidP="00E4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0887" w:rsidRPr="00890887" w:rsidTr="00E469FB">
        <w:trPr>
          <w:trHeight w:val="30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7" w:rsidRPr="00890887" w:rsidRDefault="00890887" w:rsidP="00E4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7" w:rsidRPr="00890887" w:rsidRDefault="00890887" w:rsidP="00E4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sz w:val="24"/>
                <w:szCs w:val="24"/>
              </w:rPr>
              <w:t>Крестьянско-фермерские хозяйства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7" w:rsidRPr="00890887" w:rsidRDefault="00890887" w:rsidP="00E4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90887" w:rsidRPr="00890887" w:rsidTr="00E469FB">
        <w:trPr>
          <w:trHeight w:val="7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7" w:rsidRPr="00890887" w:rsidRDefault="00890887" w:rsidP="00E4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7" w:rsidRPr="00890887" w:rsidRDefault="00890887" w:rsidP="00E4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7" w:rsidRPr="00890887" w:rsidRDefault="00890887" w:rsidP="00E4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87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890887" w:rsidRPr="00890887" w:rsidRDefault="00890887" w:rsidP="008908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sz w:val="24"/>
          <w:szCs w:val="24"/>
        </w:rPr>
        <w:t xml:space="preserve">Всего плательщиков по ЕСХН в Улуг-Хемском кожууне насчитывается 106 налогоплательщика, в том числе 91 – КФХ, 11 – СПК </w:t>
      </w:r>
      <w:proofErr w:type="spellStart"/>
      <w:proofErr w:type="gramStart"/>
      <w:r w:rsidRPr="00890887">
        <w:rPr>
          <w:rFonts w:ascii="Times New Roman" w:hAnsi="Times New Roman" w:cs="Times New Roman"/>
          <w:sz w:val="24"/>
          <w:szCs w:val="24"/>
        </w:rPr>
        <w:t>СПОк</w:t>
      </w:r>
      <w:proofErr w:type="spellEnd"/>
      <w:r w:rsidRPr="0089088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890887">
        <w:rPr>
          <w:rFonts w:ascii="Times New Roman" w:hAnsi="Times New Roman" w:cs="Times New Roman"/>
          <w:sz w:val="24"/>
          <w:szCs w:val="24"/>
        </w:rPr>
        <w:t xml:space="preserve">  4– </w:t>
      </w:r>
      <w:proofErr w:type="spellStart"/>
      <w:r w:rsidRPr="00890887">
        <w:rPr>
          <w:rFonts w:ascii="Times New Roman" w:hAnsi="Times New Roman" w:cs="Times New Roman"/>
          <w:sz w:val="24"/>
          <w:szCs w:val="24"/>
        </w:rPr>
        <w:t>МУПов</w:t>
      </w:r>
      <w:proofErr w:type="spellEnd"/>
      <w:r w:rsidRPr="008908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887" w:rsidRPr="00890887" w:rsidRDefault="00890887" w:rsidP="008908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b/>
          <w:i/>
          <w:sz w:val="24"/>
          <w:szCs w:val="24"/>
        </w:rPr>
        <w:t xml:space="preserve">Налог, взимаемый в связи с применением </w:t>
      </w:r>
      <w:proofErr w:type="gramStart"/>
      <w:r w:rsidRPr="00890887">
        <w:rPr>
          <w:rFonts w:ascii="Times New Roman" w:hAnsi="Times New Roman" w:cs="Times New Roman"/>
          <w:b/>
          <w:i/>
          <w:sz w:val="24"/>
          <w:szCs w:val="24"/>
        </w:rPr>
        <w:t>патентной системы налогообложения</w:t>
      </w:r>
      <w:proofErr w:type="gramEnd"/>
      <w:r w:rsidRPr="00890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поступил в сумме 323 тыс. рублей, при плане 323 тыс. рублей исполнение составляет 100%. По сравнению с аналогичным периодом прошлого года наблюдается снижение на 1 млн 110 тыс. рублей меньше. Снижение связано с переходом налогоплательщиков на единый налоговый счет. Если патент выдан за период с 01.01.2023 по 31.12.2023 (12 месяцев) первый платеж вносится не позднее 31.03.2023, второй не позднее 09.01.2024 г.</w:t>
      </w:r>
    </w:p>
    <w:p w:rsidR="00890887" w:rsidRPr="00890887" w:rsidRDefault="00890887" w:rsidP="008908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b/>
          <w:i/>
          <w:sz w:val="24"/>
          <w:szCs w:val="24"/>
        </w:rPr>
        <w:t>Налог на имущество организаций</w:t>
      </w:r>
      <w:r w:rsidRPr="00890887">
        <w:rPr>
          <w:rFonts w:ascii="Times New Roman" w:hAnsi="Times New Roman" w:cs="Times New Roman"/>
          <w:sz w:val="24"/>
          <w:szCs w:val="24"/>
        </w:rPr>
        <w:t xml:space="preserve"> поступил в сумме 4 млн 461 тыс. рублей, при плане 4 млн 461 тыс. рублей исполнение составляет 100%. По сравнению с аналогичным периодом прошлого года наблюдается снижение на 3 млн 176 тыс. рублей, в связи с переходом налогоплательщиков на единый налоговый счет.</w:t>
      </w:r>
    </w:p>
    <w:p w:rsidR="00890887" w:rsidRPr="00890887" w:rsidRDefault="00890887" w:rsidP="008908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b/>
          <w:i/>
          <w:sz w:val="24"/>
          <w:szCs w:val="24"/>
        </w:rPr>
        <w:t>Земельный налог организаций</w:t>
      </w:r>
      <w:r w:rsidRPr="00890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 xml:space="preserve">поступило в сумме 251 тыс. рублей при плане за 2023 год 251 тыс. рублей исполнение на 100%. По сравнению с аналогичным периодом прошлого года наблюдается снижение на 2 млн 433 тыс. рублей, в связи списанием задолженности с. Ийи-Тал, также в декабре 2022 года поступил разовый платеж на 3 года от Аграрной школы интернат в сумме 367 тыс. рублей. Уменьшение также связано с </w:t>
      </w:r>
      <w:proofErr w:type="spellStart"/>
      <w:r w:rsidRPr="0089088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890887">
        <w:rPr>
          <w:rFonts w:ascii="Times New Roman" w:hAnsi="Times New Roman" w:cs="Times New Roman"/>
          <w:sz w:val="24"/>
          <w:szCs w:val="24"/>
        </w:rPr>
        <w:t xml:space="preserve"> переходом налогоплательщиков на единый налоговый счет.</w:t>
      </w:r>
    </w:p>
    <w:p w:rsidR="00890887" w:rsidRPr="00890887" w:rsidRDefault="00890887" w:rsidP="008908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b/>
          <w:i/>
          <w:sz w:val="24"/>
          <w:szCs w:val="24"/>
        </w:rPr>
        <w:t>Государственная пошлина</w:t>
      </w:r>
      <w:r w:rsidRPr="00890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поступила в сумме 4 млн 255 тыс. рублей при плане за январь-декабрь месяцы 4 млн 255 тыс. рублей исполнение на 100%. По сравнению с аналогичным периодом прошлого года наблюдается увеличение на 1,3 % или 978 тыс. рублей. Связано с увеличением обращений граждан и организаций за юридическими значимыми действиями.</w:t>
      </w:r>
    </w:p>
    <w:p w:rsidR="00890887" w:rsidRPr="00890887" w:rsidRDefault="00890887" w:rsidP="00890887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87">
        <w:rPr>
          <w:rFonts w:ascii="Times New Roman" w:hAnsi="Times New Roman" w:cs="Times New Roman"/>
          <w:b/>
          <w:sz w:val="24"/>
          <w:szCs w:val="24"/>
        </w:rPr>
        <w:t>Неналоговые доходы консолидированного бюджета Улуг-Хемского кожууна:</w:t>
      </w:r>
    </w:p>
    <w:p w:rsidR="00890887" w:rsidRPr="00890887" w:rsidRDefault="00890887" w:rsidP="008908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b/>
          <w:i/>
          <w:sz w:val="24"/>
          <w:szCs w:val="24"/>
        </w:rPr>
        <w:t>Доходы от аренды земельных участков</w:t>
      </w:r>
      <w:r w:rsidRPr="00890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поступили в сумме 4млн 274 тыс. рублей при плане за январь-декабрь месяцы 4 млн 219 тыс. рублей исполнение на 101% (+55 тыс. рублей). По сравнению с аналогичным периодом прошлого года доходы увеличилось на 2,8% или больше на 913тыс. рублей, в связи с увеличением проводимых аукционов на территории г. Шагонар. 3а 2023 год заключено 81 договоров в аренду земельных участков. Увеличение связано с увеличением проводимых аукционов на территории г. Шагонар и поступили арендные платежи за 3 года.</w:t>
      </w:r>
    </w:p>
    <w:p w:rsidR="00890887" w:rsidRPr="00890887" w:rsidRDefault="00890887" w:rsidP="00890887">
      <w:pPr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b/>
          <w:i/>
          <w:sz w:val="24"/>
          <w:szCs w:val="24"/>
        </w:rPr>
        <w:t xml:space="preserve">   Доходы от аренды имущества</w:t>
      </w:r>
      <w:r w:rsidRPr="00890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поступили в сумме 1 млн 357 тыс. рублей, при плане за январь-декабрь месяцы 1млн 357 тыс. рублей исполнение на 100%. По сравнению с аналогичным периодом прошлого года доходы уменьшились на 254 тыс. рублей, в связи с тем, что в 2022 году нотариальной палатой была произведена двойная оплата аренды имущества.</w:t>
      </w:r>
    </w:p>
    <w:p w:rsidR="00890887" w:rsidRPr="00890887" w:rsidRDefault="00890887" w:rsidP="0089088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b/>
          <w:i/>
          <w:sz w:val="24"/>
          <w:szCs w:val="24"/>
        </w:rPr>
        <w:t>Платежи за негативное воздействие на окружающую среду</w:t>
      </w:r>
      <w:r w:rsidRPr="00890887">
        <w:rPr>
          <w:rFonts w:ascii="Times New Roman" w:hAnsi="Times New Roman" w:cs="Times New Roman"/>
          <w:sz w:val="24"/>
          <w:szCs w:val="24"/>
        </w:rPr>
        <w:t xml:space="preserve"> поступили в сумме 559 тыс. рублей при плане за январь-декабрь месяцы 559 тыс. рублей выполнение составило 100%. По сравнению с аналогичным периодом прошлого года наблюдается увеличение поступлений на 1,1% или на 56 тыс. рублей, в связи с анализом учреждений Улуг-Хемского кожууна и с своевременной оплатой за негативное воздействие на окружающую среду.</w:t>
      </w:r>
    </w:p>
    <w:p w:rsidR="00890887" w:rsidRPr="00890887" w:rsidRDefault="00890887" w:rsidP="0089088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b/>
          <w:i/>
          <w:sz w:val="24"/>
          <w:szCs w:val="24"/>
        </w:rPr>
        <w:t>Доходы от продажи земельных участков</w:t>
      </w:r>
      <w:r w:rsidRPr="00890887">
        <w:rPr>
          <w:rFonts w:ascii="Times New Roman" w:hAnsi="Times New Roman" w:cs="Times New Roman"/>
          <w:sz w:val="24"/>
          <w:szCs w:val="24"/>
        </w:rPr>
        <w:t xml:space="preserve"> поступили в сумме 2 млн 263 тыс. рублей, при плане за январь-декабрь месяцы 2 млн 256 тыс. рублей исполнение на 100% (+7 тыс. рублей). По сравнению с аналогичным периодом прошлого года наблюдается увеличение на 1 млн 196тыс. рублей, в связи с увеличением проводимых аукционов на территории г. Шагонар. </w:t>
      </w:r>
      <w:r w:rsidRPr="00890887">
        <w:rPr>
          <w:rFonts w:ascii="Times New Roman" w:hAnsi="Times New Roman" w:cs="Times New Roman"/>
          <w:color w:val="000000"/>
          <w:sz w:val="24"/>
          <w:szCs w:val="24"/>
        </w:rPr>
        <w:t xml:space="preserve">3а 2023 год заключено договора купли-продажи 130 земельных участков из категории земель населенных пунктов с общей площадью 147 556 </w:t>
      </w:r>
      <w:proofErr w:type="spellStart"/>
      <w:r w:rsidRPr="0089088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908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90887" w:rsidRPr="00890887" w:rsidRDefault="00890887" w:rsidP="008908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0887">
        <w:rPr>
          <w:rFonts w:ascii="Times New Roman" w:hAnsi="Times New Roman" w:cs="Times New Roman"/>
          <w:sz w:val="24"/>
          <w:szCs w:val="24"/>
        </w:rPr>
        <w:t>Также, еще одной основной задачей является сбор имущественных налогов.</w:t>
      </w:r>
      <w:r w:rsidRPr="00890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 xml:space="preserve">По состоянию на 01.01.2024 года поступление имущественных налогов с физических лиц с учетом задолженности по </w:t>
      </w:r>
      <w:proofErr w:type="spellStart"/>
      <w:r w:rsidRPr="00890887">
        <w:rPr>
          <w:rFonts w:ascii="Times New Roman" w:hAnsi="Times New Roman" w:cs="Times New Roman"/>
          <w:sz w:val="24"/>
          <w:szCs w:val="24"/>
        </w:rPr>
        <w:t>Улуг-Хемскому</w:t>
      </w:r>
      <w:proofErr w:type="spellEnd"/>
      <w:r w:rsidRPr="0089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887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Pr="00890887">
        <w:rPr>
          <w:rFonts w:ascii="Times New Roman" w:hAnsi="Times New Roman" w:cs="Times New Roman"/>
          <w:sz w:val="24"/>
          <w:szCs w:val="24"/>
        </w:rPr>
        <w:t xml:space="preserve"> составила 96%  или на 9 млн 593</w:t>
      </w:r>
      <w:r w:rsidRPr="008908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тыс. руб.,</w:t>
      </w:r>
      <w:r w:rsidRPr="008908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в том числе по налогу на имущество с физических лиц</w:t>
      </w:r>
      <w:r w:rsidRPr="008908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1 млн 200тыс. рублей, по земельному налогу с физических лиц</w:t>
      </w:r>
      <w:r w:rsidRPr="00890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 xml:space="preserve">1 млн 544 тыс. рублей, по транспортному налогу 6 млн 849 тыс. рублей. </w:t>
      </w:r>
    </w:p>
    <w:p w:rsidR="00890887" w:rsidRPr="00890887" w:rsidRDefault="00890887" w:rsidP="008908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09021D">
        <w:rPr>
          <w:rFonts w:ascii="Times New Roman" w:hAnsi="Times New Roman" w:cs="Times New Roman"/>
          <w:sz w:val="24"/>
          <w:szCs w:val="24"/>
        </w:rPr>
        <w:t xml:space="preserve"> 01 января 2023</w:t>
      </w:r>
      <w:r w:rsidRPr="00890887">
        <w:rPr>
          <w:rFonts w:ascii="Times New Roman" w:hAnsi="Times New Roman" w:cs="Times New Roman"/>
          <w:sz w:val="24"/>
          <w:szCs w:val="24"/>
        </w:rPr>
        <w:t xml:space="preserve"> года поступление по имущественным налогам составляет</w:t>
      </w:r>
      <w:r w:rsidRPr="008908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9 млн132</w:t>
      </w:r>
      <w:r w:rsidRPr="008908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тыс. руб.,</w:t>
      </w:r>
      <w:r w:rsidRPr="008908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в том числе по налогу на имущество с физических лиц</w:t>
      </w:r>
      <w:r w:rsidRPr="008908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1 млн 527 тыс. рублей, по земельному налогу с физических лиц</w:t>
      </w:r>
      <w:r w:rsidRPr="00890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87">
        <w:rPr>
          <w:rFonts w:ascii="Times New Roman" w:hAnsi="Times New Roman" w:cs="Times New Roman"/>
          <w:sz w:val="24"/>
          <w:szCs w:val="24"/>
        </w:rPr>
        <w:t>1 млн 292 тыс. рублей, по транспортному налогу 6</w:t>
      </w:r>
      <w:proofErr w:type="gramStart"/>
      <w:r w:rsidRPr="00890887">
        <w:rPr>
          <w:rFonts w:ascii="Times New Roman" w:hAnsi="Times New Roman" w:cs="Times New Roman"/>
          <w:sz w:val="24"/>
          <w:szCs w:val="24"/>
        </w:rPr>
        <w:t>млн  313</w:t>
      </w:r>
      <w:proofErr w:type="gramEnd"/>
      <w:r w:rsidRPr="0089088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77FB0" w:rsidRPr="003C6E27" w:rsidRDefault="00977FB0" w:rsidP="00977F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B241C8" wp14:editId="2F9299FB">
            <wp:extent cx="6221730" cy="2209165"/>
            <wp:effectExtent l="0" t="0" r="762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31CC" w:rsidRPr="003C6E27" w:rsidRDefault="00FE31CC" w:rsidP="00FE31CC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1FCF" w:rsidRPr="003C6E27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БЕЗВОЗМЕЗДНЫЕ ПОСТУПЛЕНИЯ</w:t>
      </w:r>
      <w:r w:rsidR="00AC2EA6"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32279A" w:rsidRPr="0032279A" w:rsidRDefault="00EA57D0" w:rsidP="0032279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2279A" w:rsidRPr="0032279A">
        <w:rPr>
          <w:rFonts w:ascii="Times New Roman" w:hAnsi="Times New Roman" w:cs="Times New Roman"/>
          <w:i/>
          <w:color w:val="000000"/>
          <w:sz w:val="24"/>
          <w:szCs w:val="24"/>
        </w:rPr>
        <w:t>Безвозмездные поступления из других бюджетов поступили в сумме 1 млрд. 635 млн. 737 тыс. руб. Аналогичный период прошлого года 1 млрд. 493 млн. 182   тыс. рублей, увеличение на 142 млн. 555 тыс. рублей. в том числе:</w:t>
      </w:r>
    </w:p>
    <w:p w:rsidR="0032279A" w:rsidRPr="0032279A" w:rsidRDefault="0032279A" w:rsidP="0032279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279A">
        <w:rPr>
          <w:rFonts w:ascii="Times New Roman" w:hAnsi="Times New Roman" w:cs="Times New Roman"/>
          <w:b/>
          <w:i/>
          <w:color w:val="000000"/>
          <w:sz w:val="24"/>
          <w:szCs w:val="24"/>
        </w:rPr>
        <w:t>- Дотации</w:t>
      </w:r>
      <w:r w:rsidRPr="003227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бюджетам бюджетной системы Российской Федерации в сумме 175 млн. 456 тыс. руб., из них:</w:t>
      </w:r>
    </w:p>
    <w:p w:rsidR="0032279A" w:rsidRPr="0032279A" w:rsidRDefault="0032279A" w:rsidP="0032279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279A">
        <w:rPr>
          <w:rFonts w:ascii="Times New Roman" w:hAnsi="Times New Roman" w:cs="Times New Roman"/>
          <w:i/>
          <w:color w:val="000000"/>
          <w:sz w:val="24"/>
          <w:szCs w:val="24"/>
        </w:rPr>
        <w:t>-дотации бюджетам муниципальных районов на выравнивание бюджетной обеспеченности –139 млн. 155 тыс. руб.;</w:t>
      </w:r>
    </w:p>
    <w:p w:rsidR="0032279A" w:rsidRPr="0032279A" w:rsidRDefault="0032279A" w:rsidP="0032279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279A">
        <w:rPr>
          <w:rFonts w:ascii="Times New Roman" w:hAnsi="Times New Roman" w:cs="Times New Roman"/>
          <w:i/>
          <w:color w:val="000000"/>
          <w:sz w:val="24"/>
          <w:szCs w:val="24"/>
        </w:rPr>
        <w:t>-дотации бюджетам муниципальных районов на поддержку мер по обеспечению сбалансированности бюджетов – 36 млн. 301 тыс. руб.;</w:t>
      </w:r>
    </w:p>
    <w:p w:rsidR="0032279A" w:rsidRPr="0032279A" w:rsidRDefault="0032279A" w:rsidP="0032279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279A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Субсидии</w:t>
      </w:r>
      <w:r w:rsidRPr="003227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бюджетам бюджетной системы Российской Федерации –362 млн. 706 тыс. руб.</w:t>
      </w:r>
    </w:p>
    <w:p w:rsidR="0032279A" w:rsidRPr="0032279A" w:rsidRDefault="0032279A" w:rsidP="0032279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279A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Субвенции</w:t>
      </w:r>
      <w:r w:rsidRPr="003227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бюджетам бюджетной системы Российской Федерации – 988 млн. 727 тыс. руб.     </w:t>
      </w:r>
    </w:p>
    <w:p w:rsidR="0032279A" w:rsidRPr="0032279A" w:rsidRDefault="0032279A" w:rsidP="0032279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27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3227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Иные межбюджетные трансферты – </w:t>
      </w:r>
      <w:r w:rsidRPr="0032279A">
        <w:rPr>
          <w:rFonts w:ascii="Times New Roman" w:hAnsi="Times New Roman" w:cs="Times New Roman"/>
          <w:i/>
          <w:color w:val="000000"/>
          <w:sz w:val="24"/>
          <w:szCs w:val="24"/>
        </w:rPr>
        <w:t>109 млн. 251 тыс. рублей.</w:t>
      </w:r>
    </w:p>
    <w:p w:rsidR="00AC2EA6" w:rsidRPr="003C6E27" w:rsidRDefault="00AC2EA6" w:rsidP="0032279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72BDD" w:rsidRPr="00B55ABA" w:rsidRDefault="00E95EA5" w:rsidP="008317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5AB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РАСХОДЫ.</w:t>
      </w:r>
    </w:p>
    <w:p w:rsidR="007F4D1E" w:rsidRPr="00B55ABA" w:rsidRDefault="00B72BDD" w:rsidP="00B72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ABA">
        <w:rPr>
          <w:rFonts w:ascii="Times New Roman" w:hAnsi="Times New Roman" w:cs="Times New Roman"/>
          <w:i/>
          <w:sz w:val="24"/>
          <w:szCs w:val="24"/>
        </w:rPr>
        <w:t>Расходы консолидированного бюджета за 20</w:t>
      </w:r>
      <w:r w:rsidR="00543017" w:rsidRPr="00B55ABA">
        <w:rPr>
          <w:rFonts w:ascii="Times New Roman" w:hAnsi="Times New Roman" w:cs="Times New Roman"/>
          <w:i/>
          <w:sz w:val="24"/>
          <w:szCs w:val="24"/>
        </w:rPr>
        <w:t>2</w:t>
      </w:r>
      <w:r w:rsidR="0032279A" w:rsidRPr="00B55ABA">
        <w:rPr>
          <w:rFonts w:ascii="Times New Roman" w:hAnsi="Times New Roman" w:cs="Times New Roman"/>
          <w:i/>
          <w:sz w:val="24"/>
          <w:szCs w:val="24"/>
        </w:rPr>
        <w:t>3</w:t>
      </w:r>
      <w:r w:rsidRPr="00B55ABA">
        <w:rPr>
          <w:rFonts w:ascii="Times New Roman" w:hAnsi="Times New Roman" w:cs="Times New Roman"/>
          <w:i/>
          <w:sz w:val="24"/>
          <w:szCs w:val="24"/>
        </w:rPr>
        <w:t xml:space="preserve"> год исполнены в сумме </w:t>
      </w:r>
      <w:bookmarkStart w:id="0" w:name="_Hlk85126666"/>
      <w:bookmarkStart w:id="1" w:name="_Hlk98426870"/>
      <w:r w:rsidR="000058AE" w:rsidRPr="00B55ABA">
        <w:rPr>
          <w:rFonts w:ascii="Times New Roman" w:hAnsi="Times New Roman" w:cs="Times New Roman"/>
          <w:i/>
          <w:sz w:val="24"/>
          <w:szCs w:val="24"/>
        </w:rPr>
        <w:t xml:space="preserve">1 млрд. </w:t>
      </w:r>
      <w:r w:rsidR="00B55ABA" w:rsidRPr="00B55ABA">
        <w:rPr>
          <w:rFonts w:ascii="Times New Roman" w:hAnsi="Times New Roman" w:cs="Times New Roman"/>
          <w:i/>
          <w:sz w:val="24"/>
          <w:szCs w:val="24"/>
        </w:rPr>
        <w:t>7</w:t>
      </w:r>
      <w:r w:rsidR="008F28BC">
        <w:rPr>
          <w:rFonts w:ascii="Times New Roman" w:hAnsi="Times New Roman" w:cs="Times New Roman"/>
          <w:i/>
          <w:sz w:val="24"/>
          <w:szCs w:val="24"/>
        </w:rPr>
        <w:t>85</w:t>
      </w:r>
      <w:r w:rsidR="00EE1091" w:rsidRPr="00B55ABA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8F28BC">
        <w:rPr>
          <w:rFonts w:ascii="Times New Roman" w:hAnsi="Times New Roman" w:cs="Times New Roman"/>
          <w:i/>
          <w:sz w:val="24"/>
          <w:szCs w:val="24"/>
        </w:rPr>
        <w:t>274</w:t>
      </w:r>
      <w:r w:rsidR="00B55ABA" w:rsidRPr="00B55A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5ABA">
        <w:rPr>
          <w:rFonts w:ascii="Times New Roman" w:hAnsi="Times New Roman" w:cs="Times New Roman"/>
          <w:i/>
          <w:sz w:val="24"/>
          <w:szCs w:val="24"/>
        </w:rPr>
        <w:t xml:space="preserve">тыс. руб., при утвержденном плане </w:t>
      </w:r>
      <w:r w:rsidR="00EE1091" w:rsidRPr="00B55ABA">
        <w:rPr>
          <w:rFonts w:ascii="Times New Roman" w:hAnsi="Times New Roman" w:cs="Times New Roman"/>
          <w:i/>
          <w:sz w:val="24"/>
          <w:szCs w:val="24"/>
        </w:rPr>
        <w:t xml:space="preserve">1 млрд. </w:t>
      </w:r>
      <w:r w:rsidR="008F28BC">
        <w:rPr>
          <w:rFonts w:ascii="Times New Roman" w:hAnsi="Times New Roman" w:cs="Times New Roman"/>
          <w:i/>
          <w:sz w:val="24"/>
          <w:szCs w:val="24"/>
        </w:rPr>
        <w:t>802</w:t>
      </w:r>
      <w:r w:rsidR="00EE1091" w:rsidRPr="00B55ABA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8F28BC">
        <w:rPr>
          <w:rFonts w:ascii="Times New Roman" w:hAnsi="Times New Roman" w:cs="Times New Roman"/>
          <w:i/>
          <w:sz w:val="24"/>
          <w:szCs w:val="24"/>
        </w:rPr>
        <w:t>250</w:t>
      </w:r>
      <w:r w:rsidR="00EE1091" w:rsidRPr="00B55ABA">
        <w:rPr>
          <w:rFonts w:ascii="Times New Roman" w:hAnsi="Times New Roman" w:cs="Times New Roman"/>
          <w:i/>
          <w:sz w:val="24"/>
          <w:szCs w:val="24"/>
        </w:rPr>
        <w:t xml:space="preserve"> тыс.</w:t>
      </w:r>
      <w:r w:rsidR="00305257" w:rsidRPr="00B55A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A8F" w:rsidRPr="00B55ABA">
        <w:rPr>
          <w:rFonts w:ascii="Times New Roman" w:hAnsi="Times New Roman" w:cs="Times New Roman"/>
          <w:i/>
          <w:sz w:val="24"/>
          <w:szCs w:val="24"/>
        </w:rPr>
        <w:t xml:space="preserve">руб., выполнение плана на </w:t>
      </w:r>
      <w:r w:rsidR="007F4D1E" w:rsidRPr="00B55ABA">
        <w:rPr>
          <w:rFonts w:ascii="Times New Roman" w:hAnsi="Times New Roman" w:cs="Times New Roman"/>
          <w:i/>
          <w:sz w:val="24"/>
          <w:szCs w:val="24"/>
        </w:rPr>
        <w:t>9</w:t>
      </w:r>
      <w:r w:rsidR="003722C0" w:rsidRPr="00B55ABA">
        <w:rPr>
          <w:rFonts w:ascii="Times New Roman" w:hAnsi="Times New Roman" w:cs="Times New Roman"/>
          <w:i/>
          <w:sz w:val="24"/>
          <w:szCs w:val="24"/>
        </w:rPr>
        <w:t>9</w:t>
      </w:r>
      <w:r w:rsidR="007F4D1E" w:rsidRPr="00B55ABA">
        <w:rPr>
          <w:rFonts w:ascii="Times New Roman" w:hAnsi="Times New Roman" w:cs="Times New Roman"/>
          <w:i/>
          <w:sz w:val="24"/>
          <w:szCs w:val="24"/>
        </w:rPr>
        <w:t>,</w:t>
      </w:r>
      <w:r w:rsidR="008F28BC">
        <w:rPr>
          <w:rFonts w:ascii="Times New Roman" w:hAnsi="Times New Roman" w:cs="Times New Roman"/>
          <w:i/>
          <w:sz w:val="24"/>
          <w:szCs w:val="24"/>
        </w:rPr>
        <w:t>06</w:t>
      </w:r>
      <w:r w:rsidR="00270A8F" w:rsidRPr="00B55ABA">
        <w:rPr>
          <w:rFonts w:ascii="Times New Roman" w:hAnsi="Times New Roman" w:cs="Times New Roman"/>
          <w:i/>
          <w:sz w:val="24"/>
          <w:szCs w:val="24"/>
        </w:rPr>
        <w:t xml:space="preserve">%. </w:t>
      </w:r>
      <w:bookmarkEnd w:id="0"/>
      <w:r w:rsidR="00270A8F" w:rsidRPr="00B55ABA">
        <w:rPr>
          <w:rFonts w:ascii="Times New Roman" w:hAnsi="Times New Roman" w:cs="Times New Roman"/>
          <w:i/>
          <w:sz w:val="24"/>
          <w:szCs w:val="24"/>
        </w:rPr>
        <w:t xml:space="preserve">АППГ </w:t>
      </w:r>
      <w:r w:rsidR="00B55ABA" w:rsidRPr="00B55ABA">
        <w:rPr>
          <w:rFonts w:ascii="Times New Roman" w:hAnsi="Times New Roman" w:cs="Times New Roman"/>
          <w:i/>
          <w:sz w:val="24"/>
          <w:szCs w:val="24"/>
        </w:rPr>
        <w:t>1 млрд. 624 млн. 285 тыс. руб</w:t>
      </w:r>
      <w:r w:rsidR="00B55ABA">
        <w:rPr>
          <w:rFonts w:ascii="Times New Roman" w:hAnsi="Times New Roman" w:cs="Times New Roman"/>
          <w:i/>
          <w:sz w:val="24"/>
          <w:szCs w:val="24"/>
        </w:rPr>
        <w:t>.</w:t>
      </w:r>
      <w:r w:rsidR="00270A8F" w:rsidRPr="00B55ABA">
        <w:rPr>
          <w:rFonts w:ascii="Times New Roman" w:hAnsi="Times New Roman" w:cs="Times New Roman"/>
          <w:i/>
          <w:sz w:val="24"/>
          <w:szCs w:val="24"/>
        </w:rPr>
        <w:t xml:space="preserve">, увеличение на </w:t>
      </w:r>
      <w:r w:rsidR="00B55ABA" w:rsidRPr="00B55ABA">
        <w:rPr>
          <w:rFonts w:ascii="Times New Roman" w:hAnsi="Times New Roman" w:cs="Times New Roman"/>
          <w:i/>
          <w:sz w:val="24"/>
          <w:szCs w:val="24"/>
        </w:rPr>
        <w:t>1</w:t>
      </w:r>
      <w:r w:rsidR="008F28BC">
        <w:rPr>
          <w:rFonts w:ascii="Times New Roman" w:hAnsi="Times New Roman" w:cs="Times New Roman"/>
          <w:i/>
          <w:sz w:val="24"/>
          <w:szCs w:val="24"/>
        </w:rPr>
        <w:t>60</w:t>
      </w:r>
      <w:r w:rsidR="00EE1091" w:rsidRPr="00B55ABA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8F28BC">
        <w:rPr>
          <w:rFonts w:ascii="Times New Roman" w:hAnsi="Times New Roman" w:cs="Times New Roman"/>
          <w:i/>
          <w:sz w:val="24"/>
          <w:szCs w:val="24"/>
        </w:rPr>
        <w:t>989</w:t>
      </w:r>
      <w:r w:rsidR="00B55ABA" w:rsidRPr="00B55A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A8F" w:rsidRPr="00B55ABA">
        <w:rPr>
          <w:rFonts w:ascii="Times New Roman" w:hAnsi="Times New Roman" w:cs="Times New Roman"/>
          <w:i/>
          <w:sz w:val="24"/>
          <w:szCs w:val="24"/>
        </w:rPr>
        <w:t xml:space="preserve">тыс. руб., или на </w:t>
      </w:r>
      <w:r w:rsidR="008F28BC">
        <w:rPr>
          <w:rFonts w:ascii="Times New Roman" w:hAnsi="Times New Roman" w:cs="Times New Roman"/>
          <w:i/>
          <w:sz w:val="24"/>
          <w:szCs w:val="24"/>
        </w:rPr>
        <w:t>9,9</w:t>
      </w:r>
      <w:r w:rsidR="00B55ABA" w:rsidRPr="00B55A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646" w:rsidRPr="00B55ABA">
        <w:rPr>
          <w:rFonts w:ascii="Times New Roman" w:hAnsi="Times New Roman" w:cs="Times New Roman"/>
          <w:i/>
          <w:sz w:val="24"/>
          <w:szCs w:val="24"/>
        </w:rPr>
        <w:t>%</w:t>
      </w:r>
      <w:r w:rsidR="00270A8F" w:rsidRPr="00B55A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55AB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"/>
    </w:p>
    <w:p w:rsidR="00B72BDD" w:rsidRPr="008F28BC" w:rsidRDefault="00B72BDD" w:rsidP="00B72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8BC">
        <w:rPr>
          <w:rFonts w:ascii="Times New Roman" w:hAnsi="Times New Roman" w:cs="Times New Roman"/>
          <w:i/>
          <w:sz w:val="24"/>
          <w:szCs w:val="24"/>
        </w:rPr>
        <w:t xml:space="preserve">Расходы бюджетов поселений составили </w:t>
      </w:r>
      <w:r w:rsidR="00B55ABA" w:rsidRPr="008F28BC">
        <w:rPr>
          <w:rFonts w:ascii="Times New Roman" w:hAnsi="Times New Roman" w:cs="Times New Roman"/>
          <w:i/>
          <w:sz w:val="24"/>
          <w:szCs w:val="24"/>
        </w:rPr>
        <w:t>72</w:t>
      </w:r>
      <w:r w:rsidR="00EE1091" w:rsidRPr="008F28BC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B55ABA" w:rsidRPr="008F28BC">
        <w:rPr>
          <w:rFonts w:ascii="Times New Roman" w:hAnsi="Times New Roman" w:cs="Times New Roman"/>
          <w:i/>
          <w:sz w:val="24"/>
          <w:szCs w:val="24"/>
        </w:rPr>
        <w:t>459</w:t>
      </w:r>
      <w:r w:rsidR="00EE1091" w:rsidRPr="008F28BC">
        <w:rPr>
          <w:rFonts w:ascii="Times New Roman" w:hAnsi="Times New Roman" w:cs="Times New Roman"/>
          <w:i/>
          <w:sz w:val="24"/>
          <w:szCs w:val="24"/>
        </w:rPr>
        <w:t xml:space="preserve"> тыс. </w:t>
      </w:r>
      <w:r w:rsidRPr="008F28BC">
        <w:rPr>
          <w:rFonts w:ascii="Times New Roman" w:hAnsi="Times New Roman" w:cs="Times New Roman"/>
          <w:i/>
          <w:sz w:val="24"/>
          <w:szCs w:val="24"/>
        </w:rPr>
        <w:t xml:space="preserve">руб., при плане </w:t>
      </w:r>
      <w:r w:rsidR="00C05CCC" w:rsidRPr="008F28BC">
        <w:rPr>
          <w:rFonts w:ascii="Times New Roman" w:hAnsi="Times New Roman" w:cs="Times New Roman"/>
          <w:i/>
          <w:sz w:val="24"/>
          <w:szCs w:val="24"/>
        </w:rPr>
        <w:t>7</w:t>
      </w:r>
      <w:r w:rsidR="00B55ABA" w:rsidRPr="008F28BC">
        <w:rPr>
          <w:rFonts w:ascii="Times New Roman" w:hAnsi="Times New Roman" w:cs="Times New Roman"/>
          <w:i/>
          <w:sz w:val="24"/>
          <w:szCs w:val="24"/>
        </w:rPr>
        <w:t>8</w:t>
      </w:r>
      <w:r w:rsidR="00EE1091" w:rsidRPr="008F28BC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B55ABA" w:rsidRPr="008F28BC">
        <w:rPr>
          <w:rFonts w:ascii="Times New Roman" w:hAnsi="Times New Roman" w:cs="Times New Roman"/>
          <w:i/>
          <w:sz w:val="24"/>
          <w:szCs w:val="24"/>
        </w:rPr>
        <w:t>245</w:t>
      </w:r>
      <w:r w:rsidR="00EE1091" w:rsidRPr="008F28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28BC">
        <w:rPr>
          <w:rFonts w:ascii="Times New Roman" w:hAnsi="Times New Roman" w:cs="Times New Roman"/>
          <w:i/>
          <w:sz w:val="24"/>
          <w:szCs w:val="24"/>
        </w:rPr>
        <w:t xml:space="preserve">тыс. рублей, исполнение плана на </w:t>
      </w:r>
      <w:r w:rsidR="008F28BC" w:rsidRPr="008F28BC">
        <w:rPr>
          <w:rFonts w:ascii="Times New Roman" w:hAnsi="Times New Roman" w:cs="Times New Roman"/>
          <w:i/>
          <w:sz w:val="24"/>
          <w:szCs w:val="24"/>
        </w:rPr>
        <w:t>92,60</w:t>
      </w:r>
      <w:r w:rsidR="007F4D1E" w:rsidRPr="008F28BC">
        <w:rPr>
          <w:rFonts w:ascii="Times New Roman" w:hAnsi="Times New Roman" w:cs="Times New Roman"/>
          <w:i/>
          <w:sz w:val="24"/>
          <w:szCs w:val="24"/>
        </w:rPr>
        <w:t>%</w:t>
      </w:r>
      <w:r w:rsidRPr="008F28BC">
        <w:rPr>
          <w:rFonts w:ascii="Times New Roman" w:hAnsi="Times New Roman" w:cs="Times New Roman"/>
          <w:i/>
          <w:sz w:val="24"/>
          <w:szCs w:val="24"/>
        </w:rPr>
        <w:t>.</w:t>
      </w:r>
      <w:r w:rsidR="00270A8F" w:rsidRPr="008F28BC">
        <w:rPr>
          <w:rFonts w:ascii="Times New Roman" w:hAnsi="Times New Roman" w:cs="Times New Roman"/>
          <w:i/>
          <w:sz w:val="24"/>
          <w:szCs w:val="24"/>
        </w:rPr>
        <w:t xml:space="preserve"> АППГ </w:t>
      </w:r>
      <w:r w:rsidR="00B55ABA" w:rsidRPr="008F28BC">
        <w:rPr>
          <w:rFonts w:ascii="Times New Roman" w:hAnsi="Times New Roman" w:cs="Times New Roman"/>
          <w:i/>
          <w:sz w:val="24"/>
          <w:szCs w:val="24"/>
        </w:rPr>
        <w:t>68</w:t>
      </w:r>
      <w:r w:rsidR="00EE1091" w:rsidRPr="008F28BC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B55ABA" w:rsidRPr="008F28BC">
        <w:rPr>
          <w:rFonts w:ascii="Times New Roman" w:hAnsi="Times New Roman" w:cs="Times New Roman"/>
          <w:i/>
          <w:sz w:val="24"/>
          <w:szCs w:val="24"/>
        </w:rPr>
        <w:t>713</w:t>
      </w:r>
      <w:r w:rsidR="00270A8F" w:rsidRPr="008F28BC">
        <w:rPr>
          <w:rFonts w:ascii="Times New Roman" w:hAnsi="Times New Roman" w:cs="Times New Roman"/>
          <w:i/>
          <w:sz w:val="24"/>
          <w:szCs w:val="24"/>
        </w:rPr>
        <w:t xml:space="preserve"> тыс. руб., </w:t>
      </w:r>
      <w:r w:rsidR="008F28BC" w:rsidRPr="008F28BC">
        <w:rPr>
          <w:rFonts w:ascii="Times New Roman" w:hAnsi="Times New Roman" w:cs="Times New Roman"/>
          <w:i/>
          <w:sz w:val="24"/>
          <w:szCs w:val="24"/>
        </w:rPr>
        <w:t>увеличение</w:t>
      </w:r>
      <w:r w:rsidR="00270A8F" w:rsidRPr="008F28BC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8F28BC" w:rsidRPr="008F28BC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0058AE" w:rsidRPr="008F28BC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r w:rsidR="008F28BC" w:rsidRPr="008F28BC">
        <w:rPr>
          <w:rFonts w:ascii="Times New Roman" w:hAnsi="Times New Roman" w:cs="Times New Roman"/>
          <w:i/>
          <w:sz w:val="24"/>
          <w:szCs w:val="24"/>
        </w:rPr>
        <w:t>746</w:t>
      </w:r>
      <w:r w:rsidR="00270A8F" w:rsidRPr="008F28BC">
        <w:rPr>
          <w:rFonts w:ascii="Times New Roman" w:hAnsi="Times New Roman" w:cs="Times New Roman"/>
          <w:i/>
          <w:sz w:val="24"/>
          <w:szCs w:val="24"/>
        </w:rPr>
        <w:t xml:space="preserve"> тыс. руб.</w:t>
      </w:r>
    </w:p>
    <w:p w:rsidR="00B72BDD" w:rsidRPr="00E22BC3" w:rsidRDefault="00B72BDD" w:rsidP="00B72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8F28BC">
        <w:rPr>
          <w:rFonts w:ascii="Times New Roman" w:hAnsi="Times New Roman" w:cs="Times New Roman"/>
          <w:i/>
          <w:sz w:val="24"/>
          <w:szCs w:val="24"/>
        </w:rPr>
        <w:t xml:space="preserve">Исполнение кожуунного бюджета </w:t>
      </w:r>
      <w:r w:rsidR="00270A8F" w:rsidRPr="008F28BC">
        <w:rPr>
          <w:rFonts w:ascii="Times New Roman" w:hAnsi="Times New Roman" w:cs="Times New Roman"/>
          <w:i/>
          <w:sz w:val="24"/>
          <w:szCs w:val="24"/>
        </w:rPr>
        <w:t xml:space="preserve">составило </w:t>
      </w:r>
      <w:r w:rsidR="008F28BC" w:rsidRPr="008F28BC">
        <w:rPr>
          <w:rFonts w:ascii="Times New Roman" w:hAnsi="Times New Roman" w:cs="Times New Roman"/>
          <w:i/>
          <w:sz w:val="24"/>
          <w:szCs w:val="24"/>
        </w:rPr>
        <w:t>1</w:t>
      </w:r>
      <w:r w:rsidR="008F28BC" w:rsidRPr="00B55ABA">
        <w:rPr>
          <w:rFonts w:ascii="Times New Roman" w:hAnsi="Times New Roman" w:cs="Times New Roman"/>
          <w:i/>
          <w:sz w:val="24"/>
          <w:szCs w:val="24"/>
        </w:rPr>
        <w:t xml:space="preserve"> млрд. 759 млн. 068 тыс. руб., при утвержденном плане 1 млрд. 770 млн. 755 тыс. руб., выполнение плана на 99,34%. АППГ 1 млрд. 624 млн. 285 тыс. руб</w:t>
      </w:r>
      <w:r w:rsidR="008F28BC">
        <w:rPr>
          <w:rFonts w:ascii="Times New Roman" w:hAnsi="Times New Roman" w:cs="Times New Roman"/>
          <w:i/>
          <w:sz w:val="24"/>
          <w:szCs w:val="24"/>
        </w:rPr>
        <w:t>.</w:t>
      </w:r>
      <w:r w:rsidR="008F28BC" w:rsidRPr="00B55ABA">
        <w:rPr>
          <w:rFonts w:ascii="Times New Roman" w:hAnsi="Times New Roman" w:cs="Times New Roman"/>
          <w:i/>
          <w:sz w:val="24"/>
          <w:szCs w:val="24"/>
        </w:rPr>
        <w:t xml:space="preserve">, увеличение на 134 млн. 783 тыс. руб., или на 8,30 %.  </w:t>
      </w:r>
    </w:p>
    <w:p w:rsidR="00F511A0" w:rsidRPr="00C56EDF" w:rsidRDefault="00C05268" w:rsidP="00100D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6EDF">
        <w:rPr>
          <w:rFonts w:ascii="Times New Roman" w:hAnsi="Times New Roman" w:cs="Times New Roman"/>
          <w:i/>
          <w:color w:val="000000"/>
          <w:sz w:val="24"/>
          <w:szCs w:val="24"/>
        </w:rPr>
        <w:t>За 20</w:t>
      </w:r>
      <w:r w:rsidR="00E113E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8F28BC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</w:t>
      </w:r>
      <w:r w:rsidR="00E113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35498" w:rsidRPr="00C56ED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социальную сферу</w:t>
      </w:r>
      <w:r w:rsidR="00735498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направлено </w:t>
      </w:r>
      <w:r w:rsidR="006808E7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 млрд.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534</w:t>
      </w:r>
      <w:r w:rsidR="00BC3E6A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711</w:t>
      </w:r>
      <w:r w:rsidR="006E15A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35498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1153CD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35498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87,24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от общего объема расходов) с ростом к уровню аналогичного периода прошлого года на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78</w:t>
      </w:r>
      <w:r w:rsidR="00C4503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350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</w:t>
      </w:r>
      <w:r w:rsidR="00087A5C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руб. или </w:t>
      </w:r>
      <w:r w:rsidR="00C73E0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5,37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%. В том числе направлено на</w:t>
      </w:r>
      <w:r w:rsidR="00F511A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511A0" w:rsidRPr="00C95BB8" w:rsidRDefault="00496DEF" w:rsidP="00496D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5B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95BB8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Образование</w:t>
      </w:r>
      <w:r w:rsidR="00DF2D45"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05A62" w:rsidRPr="00C95BB8">
        <w:rPr>
          <w:rFonts w:ascii="Times New Roman" w:hAnsi="Times New Roman" w:cs="Times New Roman"/>
          <w:i/>
          <w:color w:val="000000"/>
          <w:sz w:val="24"/>
          <w:szCs w:val="24"/>
        </w:rPr>
        <w:t>1 млрд.</w:t>
      </w:r>
      <w:r w:rsidR="00E113F0"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05A62"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190 </w:t>
      </w:r>
      <w:r w:rsidR="00DF2D45"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млн. </w:t>
      </w:r>
      <w:r w:rsidR="00C05A62"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027 </w:t>
      </w:r>
      <w:r w:rsidR="00DF2D45"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тыс.  </w:t>
      </w:r>
      <w:r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руб., или </w:t>
      </w:r>
      <w:r w:rsidR="00E113EF"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исполнено на </w:t>
      </w:r>
      <w:r w:rsidR="00D059F0" w:rsidRPr="00C95BB8">
        <w:rPr>
          <w:rFonts w:ascii="Times New Roman" w:hAnsi="Times New Roman" w:cs="Times New Roman"/>
          <w:i/>
          <w:color w:val="000000"/>
          <w:sz w:val="24"/>
          <w:szCs w:val="24"/>
        </w:rPr>
        <w:t>99</w:t>
      </w:r>
      <w:r w:rsidR="00FC105B" w:rsidRPr="00C95BB8">
        <w:rPr>
          <w:rFonts w:ascii="Times New Roman" w:hAnsi="Times New Roman" w:cs="Times New Roman"/>
          <w:i/>
          <w:color w:val="000000"/>
          <w:sz w:val="24"/>
          <w:szCs w:val="24"/>
        </w:rPr>
        <w:t>,40</w:t>
      </w:r>
      <w:r w:rsidRPr="00C95BB8">
        <w:rPr>
          <w:rFonts w:ascii="Times New Roman" w:hAnsi="Times New Roman" w:cs="Times New Roman"/>
          <w:i/>
          <w:color w:val="000000"/>
          <w:sz w:val="24"/>
          <w:szCs w:val="24"/>
        </w:rPr>
        <w:t>% (20</w:t>
      </w:r>
      <w:r w:rsidR="00DF2D45" w:rsidRPr="00C95BB8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C05A62" w:rsidRPr="00C95BB8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 </w:t>
      </w:r>
      <w:r w:rsidR="00C05A62" w:rsidRPr="00C95BB8">
        <w:rPr>
          <w:rFonts w:ascii="Times New Roman" w:hAnsi="Times New Roman" w:cs="Times New Roman"/>
          <w:i/>
          <w:color w:val="000000"/>
          <w:sz w:val="24"/>
          <w:szCs w:val="24"/>
        </w:rPr>
        <w:t>887 млн. 870 тыс.  руб.</w:t>
      </w:r>
      <w:r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D059F0" w:rsidRPr="00C95BB8">
        <w:rPr>
          <w:rFonts w:ascii="Times New Roman" w:hAnsi="Times New Roman" w:cs="Times New Roman"/>
          <w:i/>
          <w:color w:val="000000"/>
          <w:sz w:val="24"/>
          <w:szCs w:val="24"/>
        </w:rPr>
        <w:t>увеличение</w:t>
      </w:r>
      <w:r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r w:rsidR="00C95BB8" w:rsidRPr="00C95BB8">
        <w:rPr>
          <w:rFonts w:ascii="Times New Roman" w:hAnsi="Times New Roman" w:cs="Times New Roman"/>
          <w:i/>
          <w:color w:val="000000"/>
          <w:sz w:val="24"/>
          <w:szCs w:val="24"/>
        </w:rPr>
        <w:t>302</w:t>
      </w:r>
      <w:r w:rsidR="00DF2D45"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FC105B" w:rsidRPr="00C95BB8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C95BB8" w:rsidRPr="00C95BB8">
        <w:rPr>
          <w:rFonts w:ascii="Times New Roman" w:hAnsi="Times New Roman" w:cs="Times New Roman"/>
          <w:i/>
          <w:color w:val="000000"/>
          <w:sz w:val="24"/>
          <w:szCs w:val="24"/>
        </w:rPr>
        <w:t>57</w:t>
      </w:r>
      <w:r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 или на </w:t>
      </w:r>
      <w:r w:rsidR="00C95BB8" w:rsidRPr="00C95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34,03 </w:t>
      </w:r>
      <w:r w:rsidRPr="00C95BB8">
        <w:rPr>
          <w:rFonts w:ascii="Times New Roman" w:hAnsi="Times New Roman" w:cs="Times New Roman"/>
          <w:i/>
          <w:color w:val="000000"/>
          <w:sz w:val="24"/>
          <w:szCs w:val="24"/>
        </w:rPr>
        <w:t>%);</w:t>
      </w:r>
    </w:p>
    <w:p w:rsidR="00F511A0" w:rsidRPr="00C56EDF" w:rsidRDefault="00F511A0" w:rsidP="00496D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7850B4" w:rsidRPr="00C56EDF">
        <w:rPr>
          <w:rFonts w:ascii="Times New Roman" w:hAnsi="Times New Roman" w:cs="Times New Roman"/>
          <w:b/>
          <w:i/>
          <w:color w:val="000000"/>
          <w:sz w:val="24"/>
          <w:szCs w:val="24"/>
        </w:rPr>
        <w:t>Культура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C95BB8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86</w:t>
      </w:r>
      <w:r w:rsidR="00DF2D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C95BB8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198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E113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496DE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</w:t>
      </w:r>
      <w:r w:rsidR="00C95BB8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98,28</w:t>
      </w:r>
      <w:r w:rsidR="0081473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113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% (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  <w:r w:rsidR="00DF2D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C95BB8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 – </w:t>
      </w:r>
      <w:r w:rsidR="0081473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="00C95BB8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  <w:r w:rsidR="00DF2D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C95BB8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972</w:t>
      </w:r>
      <w:r w:rsidR="00E113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970B2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E113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970B2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496DE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E113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увеличение</w:t>
      </w:r>
      <w:r w:rsidR="00496DE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="00DF2D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226</w:t>
      </w:r>
      <w:r w:rsidR="00496DE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на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9,15</w:t>
      </w:r>
      <w:r w:rsidR="005A1BE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  <w:r w:rsidR="008970B2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DF2D45" w:rsidRPr="00C56EDF" w:rsidRDefault="00DF2D45" w:rsidP="00DF2D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56ED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-Здравоохранение </w:t>
      </w:r>
      <w:r w:rsidRPr="00C56EDF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582</w:t>
      </w:r>
      <w:r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 или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94,32</w:t>
      </w:r>
      <w:r w:rsidRPr="00C56EDF">
        <w:rPr>
          <w:rFonts w:ascii="Times New Roman" w:hAnsi="Times New Roman" w:cs="Times New Roman"/>
          <w:i/>
          <w:color w:val="000000"/>
          <w:sz w:val="24"/>
          <w:szCs w:val="24"/>
        </w:rPr>
        <w:t>% (за 202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 –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236</w:t>
      </w:r>
      <w:r w:rsidR="00BC3897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</w:t>
      </w:r>
      <w:r w:rsidR="00E113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  <w:r w:rsidRPr="00C56ED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511A0" w:rsidRPr="00C56EDF" w:rsidRDefault="00F511A0" w:rsidP="00496D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7850B4" w:rsidRPr="00C56ED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Социальная</w:t>
      </w:r>
      <w:r w:rsidR="004A5B85" w:rsidRPr="00C56ED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политика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</w:t>
      </w:r>
      <w:r w:rsidR="00DF2D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244</w:t>
      </w:r>
      <w:r w:rsidR="00A37AB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</w:t>
      </w:r>
      <w:r w:rsidR="00DF2D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326</w:t>
      </w:r>
      <w:r w:rsidR="004A7231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E113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</w:t>
      </w:r>
      <w:r w:rsidR="00D059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99</w:t>
      </w:r>
      <w:r w:rsidR="00A37AB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98</w:t>
      </w:r>
      <w:r w:rsidR="00A37AB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496DE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 </w:t>
      </w:r>
      <w:r w:rsidR="00D059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202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D059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96DE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г.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A37AB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76</w:t>
      </w:r>
      <w:r w:rsidR="00DF2D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093</w:t>
      </w:r>
      <w:r w:rsidR="00E113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E113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E113F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37AB0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уменьшение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231</w:t>
      </w:r>
      <w:r w:rsidR="00863B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767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</w:t>
      </w:r>
      <w:r w:rsidR="005A1BE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на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51,31</w:t>
      </w:r>
      <w:r w:rsidR="005A1BE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  <w:r w:rsidR="00DF2D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);</w:t>
      </w:r>
    </w:p>
    <w:p w:rsidR="00F511A0" w:rsidRPr="00C56EDF" w:rsidRDefault="00F511A0" w:rsidP="00667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6EDF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7850B4" w:rsidRPr="00C56ED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Физкультура и спорт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EC3832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863B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828</w:t>
      </w:r>
      <w:r w:rsidR="00863B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087A5C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99,89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  <w:r w:rsidR="00863B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 –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10 </w:t>
      </w:r>
      <w:r w:rsidR="00863B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млн.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623</w:t>
      </w:r>
      <w:r w:rsidR="00BC3E6A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087A5C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087A5C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);</w:t>
      </w:r>
    </w:p>
    <w:p w:rsidR="00735498" w:rsidRPr="00C56EDF" w:rsidRDefault="00F511A0" w:rsidP="00667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7850B4" w:rsidRPr="00C56ED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СМИ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087A5C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750</w:t>
      </w:r>
      <w:r w:rsidR="00863B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087A5C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руб. 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или </w:t>
      </w:r>
      <w:r w:rsidR="006808E7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100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  <w:r w:rsidR="00863B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 –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087A5C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564</w:t>
      </w:r>
      <w:r w:rsidR="00863B45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тыс. руб., у</w:t>
      </w:r>
      <w:r w:rsidR="00EC3832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меньшение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814</w:t>
      </w:r>
      <w:r w:rsidR="006679BE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</w:t>
      </w:r>
      <w:r w:rsidR="005A1BE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на </w:t>
      </w:r>
      <w:r w:rsidR="00C56ED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68,25</w:t>
      </w:r>
      <w:r w:rsidR="005A1BEF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  <w:r w:rsidR="007850B4" w:rsidRPr="00C56ED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B43A05" w:rsidRPr="008316B0" w:rsidRDefault="008970B2" w:rsidP="00B43A0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316B0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За 202</w:t>
      </w:r>
      <w:r w:rsidR="00C56EDF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 расходы на фонд оплаты труда консолидированного бюджета составило в общей сумме всего</w:t>
      </w:r>
      <w:r w:rsidR="00DB104C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 млрд. 030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DB104C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147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руб., что составляет </w:t>
      </w:r>
      <w:r w:rsidR="00DB104C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57,7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от общего объема расходов консолидированного бюджета, с аналогичным периодом прошлого года увеличение на </w:t>
      </w:r>
      <w:r w:rsidR="00DB104C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64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DB104C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665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 или </w:t>
      </w:r>
      <w:r w:rsidR="00DB104C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6,69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%, Профинансировано за счет безвозмездных поступлений из республиканского бюджета </w:t>
      </w:r>
      <w:r w:rsidR="00DB104C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968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DB104C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780</w:t>
      </w:r>
      <w:r w:rsidR="008D52CB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тыс. руб., за счет собственных доходов кожууна –</w:t>
      </w:r>
      <w:r w:rsidR="00DB104C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61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DB104C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367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руб., города – </w:t>
      </w:r>
      <w:r w:rsidR="00AA5E93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A214A6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A214A6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157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рублей, поселений – </w:t>
      </w:r>
      <w:r w:rsidR="008316B0" w:rsidRPr="008316B0">
        <w:rPr>
          <w:rFonts w:ascii="Times New Roman" w:hAnsi="Times New Roman" w:cs="Times New Roman"/>
          <w:i/>
          <w:color w:val="000000"/>
          <w:sz w:val="24"/>
          <w:szCs w:val="24"/>
        </w:rPr>
        <w:t>287</w:t>
      </w:r>
      <w:r w:rsidR="00B43A05" w:rsidRPr="00831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рублей.</w:t>
      </w:r>
    </w:p>
    <w:p w:rsidR="00C536FD" w:rsidRPr="0088414E" w:rsidRDefault="00C536FD" w:rsidP="00B43A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414E">
        <w:rPr>
          <w:rFonts w:ascii="Times New Roman" w:hAnsi="Times New Roman" w:cs="Times New Roman"/>
          <w:i/>
          <w:color w:val="000000"/>
          <w:sz w:val="24"/>
          <w:szCs w:val="24"/>
        </w:rPr>
        <w:t>По указным категориям работников среднемесячная заработная плата составляет:</w:t>
      </w:r>
    </w:p>
    <w:p w:rsidR="00C536FD" w:rsidRPr="0088414E" w:rsidRDefault="00C536FD" w:rsidP="00C536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41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по педагогическим работникам общего образования </w:t>
      </w:r>
      <w:r w:rsidR="0088414E" w:rsidRPr="0088414E">
        <w:rPr>
          <w:rFonts w:ascii="Times New Roman" w:hAnsi="Times New Roman" w:cs="Times New Roman"/>
          <w:i/>
          <w:color w:val="000000"/>
          <w:sz w:val="24"/>
          <w:szCs w:val="24"/>
        </w:rPr>
        <w:t>41521,9</w:t>
      </w:r>
      <w:r w:rsidRPr="008841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рублей;</w:t>
      </w:r>
    </w:p>
    <w:p w:rsidR="00C536FD" w:rsidRPr="0088414E" w:rsidRDefault="00C536FD" w:rsidP="00C536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41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по педагогическим работникам дошкольного образования </w:t>
      </w:r>
      <w:r w:rsidR="0088414E" w:rsidRPr="0088414E">
        <w:rPr>
          <w:rFonts w:ascii="Times New Roman" w:hAnsi="Times New Roman" w:cs="Times New Roman"/>
          <w:i/>
          <w:color w:val="000000"/>
          <w:sz w:val="24"/>
          <w:szCs w:val="24"/>
        </w:rPr>
        <w:t>40285,3</w:t>
      </w:r>
      <w:r w:rsidRPr="008841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рублей;</w:t>
      </w:r>
    </w:p>
    <w:p w:rsidR="00C536FD" w:rsidRPr="0088414E" w:rsidRDefault="00C536FD" w:rsidP="00C536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41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по работникам культуры </w:t>
      </w:r>
      <w:r w:rsidR="0088414E" w:rsidRPr="0088414E">
        <w:rPr>
          <w:rFonts w:ascii="Times New Roman" w:hAnsi="Times New Roman" w:cs="Times New Roman"/>
          <w:i/>
          <w:color w:val="000000"/>
          <w:sz w:val="24"/>
          <w:szCs w:val="24"/>
        </w:rPr>
        <w:t>43007,4</w:t>
      </w:r>
      <w:r w:rsidRPr="008841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рублей;</w:t>
      </w:r>
    </w:p>
    <w:p w:rsidR="00C536FD" w:rsidRPr="0088414E" w:rsidRDefault="00C536FD" w:rsidP="00C536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41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по педагогическим работникам дополнительного образования </w:t>
      </w:r>
      <w:r w:rsidR="0088414E" w:rsidRPr="0088414E">
        <w:rPr>
          <w:rFonts w:ascii="Times New Roman" w:hAnsi="Times New Roman" w:cs="Times New Roman"/>
          <w:i/>
          <w:color w:val="000000"/>
          <w:sz w:val="24"/>
          <w:szCs w:val="24"/>
        </w:rPr>
        <w:t>43599,4</w:t>
      </w:r>
      <w:r w:rsidRPr="008841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  <w:r w:rsidR="0088414E" w:rsidRPr="0088414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88414E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C536FD" w:rsidRDefault="00CC1634" w:rsidP="00C536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257B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Расходы консолидированного бюджета за 202</w:t>
      </w:r>
      <w:r w:rsidR="0088414E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 по коммунальным услугам, в том числе по приобретению и доставке угля составили </w:t>
      </w:r>
      <w:r w:rsidR="0088414E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68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88414E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730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руб., что составило </w:t>
      </w:r>
      <w:r w:rsidR="007B2573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3,</w:t>
      </w:r>
      <w:r w:rsidR="0088414E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84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от общего объема расходов консолидированного бюджета, с аналогичным периодом прошлого года </w:t>
      </w:r>
      <w:r w:rsidR="007B2573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="0088414E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величение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r w:rsidR="007B2573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88414E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88414E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861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 или на </w:t>
      </w:r>
      <w:r w:rsidR="0088414E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12,52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%, в том числе за счет безвозмездных поступлений из республиканского бюджета </w:t>
      </w:r>
      <w:r w:rsidR="0088414E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56 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млн. </w:t>
      </w:r>
      <w:r w:rsidR="0088414E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122 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руб., за счет собственных доходов кожууна –</w:t>
      </w:r>
      <w:r w:rsidR="004750D5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0257B4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0257B4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916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руб., города –</w:t>
      </w:r>
      <w:r w:rsidR="000257B4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0257B4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249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рублей, поселений – </w:t>
      </w:r>
      <w:r w:rsidR="000257B4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1 млн. 441</w:t>
      </w:r>
      <w:r w:rsidR="00C536FD"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 w:rsidR="000257B4" w:rsidRPr="000257B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37CC9" w:rsidRDefault="00CD4B17" w:rsidP="00937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реализацию программы </w:t>
      </w:r>
      <w:proofErr w:type="spellStart"/>
      <w:r w:rsidRPr="00CD4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программы</w:t>
      </w:r>
      <w:proofErr w:type="spellEnd"/>
      <w:r w:rsidRPr="00CD4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"Обеспечение жильем или улучшение жилищных условий молодых семей Улуг-Хемского кожууна"</w:t>
      </w:r>
      <w:r w:rsidRPr="00CD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профинансировано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11 357,4 </w:t>
      </w:r>
      <w:r w:rsidRPr="00CD4B1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</w:t>
      </w:r>
      <w:r w:rsidRPr="00CD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том числе за счет безвозмездных поступлений из республиканского бюджета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11 </w:t>
      </w:r>
      <w:r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млн.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243,6</w:t>
      </w:r>
      <w:r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руб., за счет собственных доходов кожууна –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113,9</w:t>
      </w:r>
      <w:r w:rsidRPr="000257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</w:t>
      </w:r>
    </w:p>
    <w:p w:rsidR="00937CC9" w:rsidRPr="00937CC9" w:rsidRDefault="00937CC9" w:rsidP="00937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C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реализацию проектов создания комфортной городской среды в малых городах и истерических поселениях в рамках проведения Всероссийского конкурса лучших проектов создания комфортной городской среды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профинансировано</w:t>
      </w:r>
      <w:r w:rsidRPr="00937C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7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37CC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млн. </w:t>
      </w:r>
      <w:r w:rsidRPr="00937CC9">
        <w:rPr>
          <w:rFonts w:ascii="Times New Roman" w:hAnsi="Times New Roman" w:cs="Times New Roman"/>
          <w:i/>
          <w:color w:val="000000"/>
          <w:sz w:val="24"/>
          <w:szCs w:val="24"/>
        </w:rPr>
        <w:t>рублей, в том числе со финансирование из местного бюджета 1 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млн.</w:t>
      </w:r>
      <w:r w:rsidRPr="00937C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рублей.</w:t>
      </w:r>
    </w:p>
    <w:p w:rsidR="00392CB7" w:rsidRPr="00DE02CE" w:rsidRDefault="006337AC" w:rsidP="00392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2CE">
        <w:rPr>
          <w:rFonts w:ascii="Times New Roman" w:hAnsi="Times New Roman" w:cs="Times New Roman"/>
          <w:b/>
          <w:color w:val="000000"/>
          <w:sz w:val="24"/>
          <w:szCs w:val="24"/>
        </w:rPr>
        <w:t>Сельским поселениям:</w:t>
      </w:r>
    </w:p>
    <w:p w:rsidR="00392CB7" w:rsidRPr="0093480C" w:rsidRDefault="007C1098" w:rsidP="006337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0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37AC" w:rsidRPr="009348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Pr="0093480C">
        <w:rPr>
          <w:rFonts w:ascii="Times New Roman" w:hAnsi="Times New Roman" w:cs="Times New Roman"/>
          <w:b/>
          <w:color w:val="000000"/>
          <w:sz w:val="24"/>
          <w:szCs w:val="24"/>
        </w:rPr>
        <w:t>дорожного фонда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 профинансировано сельским поселениям </w:t>
      </w:r>
      <w:r w:rsidR="0032279A" w:rsidRPr="0093480C"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6337AC"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392CB7" w:rsidRPr="0093480C">
        <w:rPr>
          <w:rFonts w:ascii="Times New Roman" w:hAnsi="Times New Roman" w:cs="Times New Roman"/>
          <w:color w:val="000000"/>
          <w:sz w:val="24"/>
          <w:szCs w:val="24"/>
        </w:rPr>
        <w:t>ельско</w:t>
      </w:r>
      <w:r w:rsidR="006337AC" w:rsidRPr="0093480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392CB7"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6337AC"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="00392CB7"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сумон </w:t>
      </w:r>
      <w:proofErr w:type="spellStart"/>
      <w:r w:rsidR="00392CB7" w:rsidRPr="0093480C">
        <w:rPr>
          <w:rFonts w:ascii="Times New Roman" w:hAnsi="Times New Roman" w:cs="Times New Roman"/>
          <w:color w:val="000000"/>
          <w:sz w:val="24"/>
          <w:szCs w:val="24"/>
        </w:rPr>
        <w:t>Арыг-Бажы</w:t>
      </w:r>
      <w:proofErr w:type="spellEnd"/>
      <w:r w:rsidR="006337AC" w:rsidRPr="0093480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92CB7" w:rsidRPr="0093480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7067F" w:rsidRPr="0093480C" w:rsidRDefault="006337AC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На приобретение </w:t>
      </w:r>
      <w:r w:rsidRPr="0093480C">
        <w:rPr>
          <w:rFonts w:ascii="Times New Roman" w:hAnsi="Times New Roman" w:cs="Times New Roman"/>
          <w:b/>
          <w:color w:val="000000"/>
          <w:sz w:val="24"/>
          <w:szCs w:val="24"/>
        </w:rPr>
        <w:t>семян картофеля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 для малоимущих семей предусмотрено 1 млн. 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>216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за счет дотации на сбалансированность из республиканского бюджета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37AC" w:rsidRPr="0093480C" w:rsidRDefault="006337AC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>субсидий бюджетам поселений на оплату услуг доступа к сети "Интернет" социально значимых объектов   за 2023 год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 530,7 тыс. рублей;</w:t>
      </w:r>
    </w:p>
    <w:p w:rsidR="006337AC" w:rsidRPr="0093480C" w:rsidRDefault="006337AC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 "Комплексная программа развития систем жизнеобеспечения Улуг-Хемского кожууна Республики Тыва" из кожуунного бюджета муниципального района   "Улуг-Хемский кожуун Республики Тыва" за 2023 год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 1 млн 229 тыс. рублей на ремонт скважины.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60"/>
        <w:gridCol w:w="6465"/>
        <w:gridCol w:w="2409"/>
      </w:tblGrid>
      <w:tr w:rsidR="0093480C" w:rsidRPr="0093480C" w:rsidTr="008F3510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0C" w:rsidRPr="0093480C" w:rsidRDefault="0093480C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 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</w:t>
            </w:r>
          </w:p>
        </w:tc>
      </w:tr>
      <w:tr w:rsidR="0093480C" w:rsidRPr="0093480C" w:rsidTr="008F351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Арыг-Бажы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93480C" w:rsidRPr="0093480C" w:rsidTr="008F351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Торгалыг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93480C" w:rsidRPr="0093480C" w:rsidTr="008F351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Чааты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</w:tr>
      <w:tr w:rsidR="0093480C" w:rsidRPr="0093480C" w:rsidTr="008F351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Эйлиг-Хем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128,2</w:t>
            </w:r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3480C" w:rsidRPr="0093480C" w:rsidTr="008F3510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Шагонар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724</w:t>
            </w:r>
            <w:r w:rsidRPr="0093480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93480C" w:rsidRPr="0093480C" w:rsidTr="008F3510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80C" w:rsidRPr="0093480C" w:rsidRDefault="0093480C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</w:t>
            </w: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</w:tr>
    </w:tbl>
    <w:p w:rsidR="0093480C" w:rsidRDefault="0093480C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3480C">
        <w:rPr>
          <w:rFonts w:ascii="Times New Roman" w:hAnsi="Times New Roman" w:cs="Times New Roman"/>
          <w:color w:val="000000"/>
          <w:sz w:val="24"/>
          <w:szCs w:val="24"/>
        </w:rPr>
        <w:t xml:space="preserve"> субсидий бюджетам поселений на строительство и реконструкцию (модернизацию) объектов питьевого водоснабжения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1 млн 688,9 тыс. рублей</w:t>
      </w:r>
      <w:r w:rsidR="00CD4B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60"/>
        <w:gridCol w:w="6465"/>
        <w:gridCol w:w="2409"/>
      </w:tblGrid>
      <w:tr w:rsidR="00CD4B17" w:rsidRPr="0093480C" w:rsidTr="008F3510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7" w:rsidRPr="0093480C" w:rsidRDefault="00CD4B17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17" w:rsidRPr="0093480C" w:rsidRDefault="00CD4B17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 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17" w:rsidRPr="0093480C" w:rsidRDefault="00CD4B17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</w:t>
            </w:r>
          </w:p>
        </w:tc>
      </w:tr>
      <w:tr w:rsidR="00CD4B17" w:rsidRPr="0093480C" w:rsidTr="008F351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17" w:rsidRPr="0093480C" w:rsidRDefault="00CD4B17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17" w:rsidRPr="0093480C" w:rsidRDefault="00CD4B17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Арыг-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Узуу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7" w:rsidRPr="0093480C" w:rsidRDefault="00CD4B17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CD4B17" w:rsidRPr="0093480C" w:rsidTr="008F351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17" w:rsidRPr="0093480C" w:rsidRDefault="00CD4B17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17" w:rsidRPr="0093480C" w:rsidRDefault="00CD4B17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Эйлиг-Хем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17" w:rsidRPr="0093480C" w:rsidRDefault="00CD4B17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581,84</w:t>
            </w:r>
          </w:p>
        </w:tc>
      </w:tr>
      <w:tr w:rsidR="00CD4B17" w:rsidRPr="0093480C" w:rsidTr="008F3510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17" w:rsidRPr="0093480C" w:rsidRDefault="00CD4B17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17" w:rsidRPr="0093480C" w:rsidRDefault="00CD4B17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Шагонар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17" w:rsidRPr="0093480C" w:rsidRDefault="00CD4B17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560,6</w:t>
            </w:r>
          </w:p>
        </w:tc>
      </w:tr>
      <w:tr w:rsidR="00CD4B17" w:rsidRPr="0093480C" w:rsidTr="008F3510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17" w:rsidRPr="0093480C" w:rsidRDefault="00CD4B17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17" w:rsidRPr="0093480C" w:rsidRDefault="00CD4B17" w:rsidP="008F3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17" w:rsidRPr="0093480C" w:rsidRDefault="00CD4B17" w:rsidP="008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1688,9</w:t>
            </w:r>
          </w:p>
        </w:tc>
      </w:tr>
    </w:tbl>
    <w:p w:rsidR="00CD4B17" w:rsidRPr="0093480C" w:rsidRDefault="00CD4B17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690F" w:rsidRPr="00CD4B17" w:rsidRDefault="0067067F" w:rsidP="008D09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32690F" w:rsidRPr="00CD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По </w:t>
      </w:r>
      <w:r w:rsidR="0032690F" w:rsidRPr="00CD4B1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национальным проектам</w:t>
      </w:r>
      <w:r w:rsidR="0032690F" w:rsidRPr="00CD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кассовое исполнение составило </w:t>
      </w:r>
      <w:r w:rsidR="008D091A" w:rsidRPr="00CD4B17">
        <w:rPr>
          <w:rFonts w:ascii="Times New Roman" w:hAnsi="Times New Roman" w:cs="Times New Roman"/>
          <w:i/>
          <w:color w:val="000000"/>
          <w:sz w:val="24"/>
          <w:szCs w:val="24"/>
        </w:rPr>
        <w:t>68</w:t>
      </w:r>
      <w:r w:rsidR="0032690F" w:rsidRPr="00CD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8D091A" w:rsidRPr="00CD4B17">
        <w:rPr>
          <w:rFonts w:ascii="Times New Roman" w:hAnsi="Times New Roman" w:cs="Times New Roman"/>
          <w:i/>
          <w:color w:val="000000"/>
          <w:sz w:val="24"/>
          <w:szCs w:val="24"/>
        </w:rPr>
        <w:t>274</w:t>
      </w:r>
      <w:r w:rsidR="0032690F" w:rsidRPr="00CD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рублей,</w:t>
      </w:r>
      <w:r w:rsidR="0032690F" w:rsidRPr="00CD4B17">
        <w:rPr>
          <w:rFonts w:ascii="Times New Roman" w:hAnsi="Times New Roman" w:cs="Times New Roman"/>
          <w:i/>
          <w:sz w:val="24"/>
          <w:szCs w:val="24"/>
        </w:rPr>
        <w:t xml:space="preserve"> при утвержденном плане </w:t>
      </w:r>
      <w:r w:rsidR="008D091A" w:rsidRPr="00CD4B17">
        <w:rPr>
          <w:rFonts w:ascii="Times New Roman" w:hAnsi="Times New Roman" w:cs="Times New Roman"/>
          <w:i/>
          <w:sz w:val="24"/>
          <w:szCs w:val="24"/>
        </w:rPr>
        <w:t xml:space="preserve">68 </w:t>
      </w:r>
      <w:r w:rsidR="0032690F" w:rsidRPr="00CD4B17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r w:rsidR="008D091A" w:rsidRPr="00CD4B17">
        <w:rPr>
          <w:rFonts w:ascii="Times New Roman" w:hAnsi="Times New Roman" w:cs="Times New Roman"/>
          <w:i/>
          <w:sz w:val="24"/>
          <w:szCs w:val="24"/>
        </w:rPr>
        <w:t>298</w:t>
      </w:r>
      <w:r w:rsidR="0032690F" w:rsidRPr="00CD4B17">
        <w:rPr>
          <w:rFonts w:ascii="Times New Roman" w:hAnsi="Times New Roman" w:cs="Times New Roman"/>
          <w:i/>
          <w:sz w:val="24"/>
          <w:szCs w:val="24"/>
        </w:rPr>
        <w:t xml:space="preserve"> тыс. руб. Исполнение плана </w:t>
      </w:r>
      <w:r w:rsidR="008D091A" w:rsidRPr="00CD4B17">
        <w:rPr>
          <w:rFonts w:ascii="Times New Roman" w:hAnsi="Times New Roman" w:cs="Times New Roman"/>
          <w:i/>
          <w:sz w:val="24"/>
          <w:szCs w:val="24"/>
        </w:rPr>
        <w:t>99,96</w:t>
      </w:r>
      <w:r w:rsidR="0032690F" w:rsidRPr="00CD4B17">
        <w:rPr>
          <w:rFonts w:ascii="Times New Roman" w:hAnsi="Times New Roman" w:cs="Times New Roman"/>
          <w:i/>
          <w:sz w:val="24"/>
          <w:szCs w:val="24"/>
        </w:rPr>
        <w:t>%.</w:t>
      </w:r>
      <w:r w:rsidR="0032690F" w:rsidRPr="00CD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том числе за счет федерального бюджета </w:t>
      </w:r>
      <w:r w:rsidR="008D091A" w:rsidRPr="00CD4B17">
        <w:rPr>
          <w:rFonts w:ascii="Times New Roman" w:hAnsi="Times New Roman" w:cs="Times New Roman"/>
          <w:i/>
          <w:color w:val="000000"/>
          <w:sz w:val="24"/>
          <w:szCs w:val="24"/>
        </w:rPr>
        <w:t>67</w:t>
      </w:r>
      <w:r w:rsidR="0032690F" w:rsidRPr="00CD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8D091A" w:rsidRPr="00CD4B17">
        <w:rPr>
          <w:rFonts w:ascii="Times New Roman" w:hAnsi="Times New Roman" w:cs="Times New Roman"/>
          <w:i/>
          <w:color w:val="000000"/>
          <w:sz w:val="24"/>
          <w:szCs w:val="24"/>
        </w:rPr>
        <w:t>835</w:t>
      </w:r>
      <w:r w:rsidR="0032690F" w:rsidRPr="00CD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руб., за счет республиканского бюджета </w:t>
      </w:r>
      <w:r w:rsidR="008D091A" w:rsidRPr="00CD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337,8 </w:t>
      </w:r>
      <w:r w:rsidR="0032690F" w:rsidRPr="00CD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тыс. рублей, </w:t>
      </w:r>
      <w:proofErr w:type="spellStart"/>
      <w:r w:rsidR="0032690F" w:rsidRPr="00CD4B17">
        <w:rPr>
          <w:rFonts w:ascii="Times New Roman" w:hAnsi="Times New Roman" w:cs="Times New Roman"/>
          <w:i/>
          <w:color w:val="000000"/>
          <w:sz w:val="24"/>
          <w:szCs w:val="24"/>
        </w:rPr>
        <w:t>софинансирование</w:t>
      </w:r>
      <w:proofErr w:type="spellEnd"/>
      <w:r w:rsidR="0032690F" w:rsidRPr="00CD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местного бюджета составило 101 тыс. рублей.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075"/>
        <w:gridCol w:w="895"/>
        <w:gridCol w:w="1007"/>
        <w:gridCol w:w="1134"/>
      </w:tblGrid>
      <w:tr w:rsidR="008D091A" w:rsidTr="008D091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Национальные проекты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8D091A" w:rsidTr="008D091A">
        <w:trPr>
          <w:trHeight w:val="1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   программа   Республики   Тыва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образования   и   науки   на   2014-2025   годы»"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2690F" w:rsidRDefault="0032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2690F" w:rsidRDefault="0032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871,38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2690F" w:rsidRDefault="0032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2690F" w:rsidRDefault="0032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6156,38</w:t>
            </w:r>
          </w:p>
        </w:tc>
      </w:tr>
      <w:tr w:rsidR="008D091A" w:rsidTr="008D091A">
        <w:trPr>
          <w:trHeight w:val="14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  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   имеющее  целевое   назначение  на   обеспечение  выплат ежемесячного   денежного   вознаграждения   за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классное   руководство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 педагогическим работникам общеобразовательных организаций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34396,7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32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8D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34396,7</w:t>
            </w:r>
          </w:p>
        </w:tc>
      </w:tr>
      <w:tr w:rsidR="008D091A" w:rsidTr="008D091A">
        <w:trPr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Субсидии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  организацию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бесплатного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горячего  питания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обучающихся,  получающих  начальное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общее  образование  в  государственных  и  муниципальных  образовательных  организациях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8D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23438,9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8D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236,8</w:t>
            </w:r>
          </w:p>
          <w:p w:rsidR="008D091A" w:rsidRDefault="008D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8D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23675,7</w:t>
            </w:r>
          </w:p>
        </w:tc>
      </w:tr>
      <w:tr w:rsidR="008D091A" w:rsidTr="008D091A">
        <w:trPr>
          <w:trHeight w:val="1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формирования современной городской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среды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2690F" w:rsidRDefault="0032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2690F" w:rsidRDefault="0032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10202,0</w:t>
            </w:r>
          </w:p>
        </w:tc>
      </w:tr>
      <w:tr w:rsidR="008D091A" w:rsidTr="008D091A">
        <w:trPr>
          <w:trHeight w:val="8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субсидии на поддержку муниципальных программ формирования современной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городской среды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32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0F" w:rsidRDefault="0032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10202,0</w:t>
            </w:r>
          </w:p>
        </w:tc>
      </w:tr>
      <w:tr w:rsidR="008D091A" w:rsidTr="008D091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  <w:hideMark/>
          </w:tcPr>
          <w:p w:rsidR="0032690F" w:rsidRDefault="0032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2690F" w:rsidRDefault="008D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67835,6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2690F" w:rsidRDefault="008D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337,8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2690F" w:rsidRDefault="0032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2690F" w:rsidRDefault="008D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68274,4</w:t>
            </w:r>
          </w:p>
        </w:tc>
      </w:tr>
    </w:tbl>
    <w:p w:rsidR="0032690F" w:rsidRDefault="0032690F" w:rsidP="003269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272C7" w:rsidRDefault="003272C7" w:rsidP="003C6E2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За 202</w:t>
      </w:r>
      <w:r w:rsidR="0086034C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 исполнение по муниципальным программам составляет </w:t>
      </w:r>
      <w:r w:rsidR="00D754A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99,</w:t>
      </w:r>
      <w:r w:rsidR="0086034C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D754A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процентов это </w:t>
      </w:r>
      <w:r w:rsidR="00D754A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86034C">
        <w:rPr>
          <w:rFonts w:ascii="Times New Roman" w:hAnsi="Times New Roman" w:cs="Times New Roman"/>
          <w:i/>
          <w:color w:val="000000"/>
          <w:sz w:val="24"/>
          <w:szCs w:val="24"/>
        </w:rPr>
        <w:t>565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рублей, при плане 1 млрд. </w:t>
      </w:r>
      <w:proofErr w:type="gramStart"/>
      <w:r w:rsidR="008603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573 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</w:t>
      </w:r>
      <w:proofErr w:type="gramEnd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754A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86</w:t>
      </w:r>
      <w:r w:rsidR="0086034C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рублей.</w:t>
      </w:r>
    </w:p>
    <w:p w:rsidR="0086034C" w:rsidRDefault="0086034C" w:rsidP="003C6E2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005"/>
      </w:tblGrid>
      <w:tr w:rsidR="0086034C" w:rsidRPr="00CD4B17" w:rsidTr="0086034C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1 573 866,73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1 565 147,76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99,45%</w:t>
            </w:r>
          </w:p>
        </w:tc>
      </w:tr>
      <w:tr w:rsidR="0086034C" w:rsidRPr="00CD4B17" w:rsidTr="0086034C">
        <w:trPr>
          <w:trHeight w:val="435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</w:t>
            </w:r>
            <w:proofErr w:type="gramEnd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 xml:space="preserve"> "Социальная поддержка граждан Улуг-Хемского  кожууна"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41 358,01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41 328,93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99,93%</w:t>
            </w:r>
          </w:p>
        </w:tc>
      </w:tr>
      <w:tr w:rsidR="0086034C" w:rsidRPr="00CD4B17" w:rsidTr="0086034C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106 369,16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104 340,05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98,09%</w:t>
            </w:r>
          </w:p>
        </w:tc>
      </w:tr>
      <w:tr w:rsidR="0086034C" w:rsidRPr="00CD4B17" w:rsidTr="0086034C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</w:t>
            </w:r>
            <w:proofErr w:type="gramEnd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 xml:space="preserve"> "Создание условий для устойчивого экономического развития"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810,50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752,90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92,89%</w:t>
            </w:r>
          </w:p>
        </w:tc>
      </w:tr>
      <w:tr w:rsidR="0086034C" w:rsidRPr="00CD4B17" w:rsidTr="0086034C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922 346,73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920 214,90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99,77%</w:t>
            </w:r>
          </w:p>
        </w:tc>
      </w:tr>
      <w:tr w:rsidR="0086034C" w:rsidRPr="00CD4B17" w:rsidTr="0086034C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</w:t>
            </w:r>
            <w:proofErr w:type="gramEnd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 xml:space="preserve">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11 840,84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11 828,34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99,89%</w:t>
            </w:r>
          </w:p>
        </w:tc>
      </w:tr>
      <w:tr w:rsidR="0086034C" w:rsidRPr="00CD4B17" w:rsidTr="0086034C">
        <w:trPr>
          <w:trHeight w:val="85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</w:t>
            </w:r>
            <w:proofErr w:type="gramEnd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 xml:space="preserve">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12 717,39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12 612,68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99,18%</w:t>
            </w:r>
          </w:p>
        </w:tc>
      </w:tr>
      <w:tr w:rsidR="0086034C" w:rsidRPr="00CD4B17" w:rsidTr="0086034C">
        <w:trPr>
          <w:trHeight w:val="106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</w:t>
            </w:r>
            <w:proofErr w:type="gramStart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ЕДДС  Улуг</w:t>
            </w:r>
            <w:proofErr w:type="gramEnd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-Хемского кожууна"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4 012,81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4 012,81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100,00%</w:t>
            </w:r>
          </w:p>
        </w:tc>
      </w:tr>
      <w:tr w:rsidR="0086034C" w:rsidRPr="00CD4B17" w:rsidTr="0086034C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1 048,08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1 009,72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96,34%</w:t>
            </w:r>
          </w:p>
        </w:tc>
      </w:tr>
      <w:tr w:rsidR="0086034C" w:rsidRPr="00CD4B17" w:rsidTr="0086034C">
        <w:trPr>
          <w:trHeight w:val="85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"Обучение, переподготовка, повышение квалификации для муниципальных служащих и резерва кадров администрации Улуг-Хемского кожууна Республики Тыва"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194,17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194,17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100,00%</w:t>
            </w:r>
          </w:p>
        </w:tc>
      </w:tr>
      <w:tr w:rsidR="0086034C" w:rsidRPr="00CD4B17" w:rsidTr="0086034C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7 692,41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3 865,91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50,26%</w:t>
            </w:r>
          </w:p>
        </w:tc>
      </w:tr>
      <w:tr w:rsidR="0086034C" w:rsidRPr="00CD4B17" w:rsidTr="0086034C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Улуг-Хемского кожууна"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147,21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129,22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87,78%</w:t>
            </w:r>
          </w:p>
        </w:tc>
      </w:tr>
      <w:tr w:rsidR="0086034C" w:rsidRPr="00CD4B17" w:rsidTr="0086034C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68,30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64,97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95,13%</w:t>
            </w:r>
          </w:p>
        </w:tc>
      </w:tr>
      <w:tr w:rsidR="0086034C" w:rsidRPr="00CD4B17" w:rsidTr="0086034C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Улуг-Хемского кожууна"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1 045,00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1 039,23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99,45%</w:t>
            </w:r>
          </w:p>
        </w:tc>
      </w:tr>
      <w:tr w:rsidR="0086034C" w:rsidRPr="00CD4B17" w:rsidTr="0086034C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"Обеспечение жильем или улучшение жилищных </w:t>
            </w:r>
            <w:proofErr w:type="gramStart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условий  молодых</w:t>
            </w:r>
            <w:proofErr w:type="gramEnd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 xml:space="preserve"> семей Улуг-Хемского кожууна"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11 357,47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11 357,47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100,00%</w:t>
            </w:r>
          </w:p>
        </w:tc>
      </w:tr>
      <w:tr w:rsidR="0086034C" w:rsidRPr="00CD4B17" w:rsidTr="0086034C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189,78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90,28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47,57%</w:t>
            </w:r>
          </w:p>
        </w:tc>
      </w:tr>
      <w:tr w:rsidR="0086034C" w:rsidRPr="00CD4B17" w:rsidTr="0086034C">
        <w:trPr>
          <w:trHeight w:val="85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Улуг-</w:t>
            </w:r>
            <w:proofErr w:type="gramStart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Хемского  кожууна</w:t>
            </w:r>
            <w:proofErr w:type="gramEnd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1 332,72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1 326,13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99,51%</w:t>
            </w:r>
          </w:p>
        </w:tc>
      </w:tr>
      <w:tr w:rsidR="0086034C" w:rsidRPr="00CD4B17" w:rsidTr="0086034C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архивного дела на территории Улуг-Хемского кожууна"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100,00%</w:t>
            </w:r>
          </w:p>
        </w:tc>
      </w:tr>
      <w:tr w:rsidR="0086034C" w:rsidRPr="00CD4B17" w:rsidTr="0086034C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6 178,12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5 886,79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95,28%</w:t>
            </w:r>
          </w:p>
        </w:tc>
      </w:tr>
      <w:tr w:rsidR="0086034C" w:rsidRPr="00CD4B17" w:rsidTr="0086034C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"Доступная среда"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41,84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41,84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100,00%</w:t>
            </w:r>
          </w:p>
        </w:tc>
      </w:tr>
      <w:tr w:rsidR="0086034C" w:rsidRPr="00CD4B17" w:rsidTr="0086034C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"Борьба с </w:t>
            </w:r>
            <w:proofErr w:type="spellStart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сболезнями</w:t>
            </w:r>
            <w:proofErr w:type="spellEnd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кровообращения в Улуг-Хемском кожууне"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</w:tr>
      <w:tr w:rsidR="0086034C" w:rsidRPr="00CD4B17" w:rsidTr="0086034C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</w:tr>
      <w:tr w:rsidR="0086034C" w:rsidRPr="00CD4B17" w:rsidTr="0086034C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175 037,51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175 034,72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100,00%</w:t>
            </w:r>
          </w:p>
        </w:tc>
      </w:tr>
      <w:tr w:rsidR="0086034C" w:rsidRPr="00CD4B17" w:rsidTr="0086034C">
        <w:trPr>
          <w:trHeight w:val="85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259 079,47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259 052,47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99,99%</w:t>
            </w:r>
          </w:p>
        </w:tc>
      </w:tr>
      <w:tr w:rsidR="0086034C" w:rsidRPr="00CD4B17" w:rsidTr="0086034C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</w:t>
            </w:r>
            <w:proofErr w:type="gramEnd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 xml:space="preserve">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</w:tr>
      <w:tr w:rsidR="0086034C" w:rsidRPr="00CD4B17" w:rsidTr="0086034C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</w:t>
            </w:r>
            <w:proofErr w:type="gramStart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Развитие  туризма</w:t>
            </w:r>
            <w:proofErr w:type="gramEnd"/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 xml:space="preserve"> в Улуг-Хемском  кожууне"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100,00%</w:t>
            </w:r>
          </w:p>
        </w:tc>
      </w:tr>
      <w:tr w:rsidR="0086034C" w:rsidRPr="00CD4B17" w:rsidTr="0086034C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10 202,02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10 202,02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100,00%</w:t>
            </w:r>
          </w:p>
        </w:tc>
      </w:tr>
      <w:tr w:rsidR="0086034C" w:rsidRPr="00CD4B17" w:rsidTr="0086034C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 дополнительных мерах по борьбе с туберкулезом в Улуг-Хемском кожууне"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582,21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582,21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34C" w:rsidRPr="00CD4B17" w:rsidRDefault="0086034C" w:rsidP="0086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17">
              <w:rPr>
                <w:rFonts w:ascii="Times New Roman" w:eastAsia="Times New Roman" w:hAnsi="Times New Roman" w:cs="Times New Roman"/>
                <w:lang w:eastAsia="ru-RU"/>
              </w:rPr>
              <w:t>100,00%</w:t>
            </w:r>
          </w:p>
        </w:tc>
      </w:tr>
    </w:tbl>
    <w:p w:rsidR="00D754A1" w:rsidRPr="003C6E27" w:rsidRDefault="00D754A1" w:rsidP="0086034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272C7" w:rsidRPr="003C6E27" w:rsidRDefault="00D754A1" w:rsidP="00D754A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Таким образом, расходы на реализацию муниципальных программ в 202</w:t>
      </w:r>
      <w:r w:rsidR="0086034C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году составил</w:t>
      </w:r>
      <w:r w:rsidR="0086034C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6034C">
        <w:rPr>
          <w:rFonts w:ascii="Times New Roman" w:hAnsi="Times New Roman" w:cs="Times New Roman"/>
          <w:i/>
          <w:color w:val="000000"/>
          <w:sz w:val="24"/>
          <w:szCs w:val="24"/>
        </w:rPr>
        <w:t>88,97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 от общего объема расходов кожуунного бюджета за 202</w:t>
      </w:r>
      <w:r w:rsidR="0086034C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год.</w:t>
      </w:r>
    </w:p>
    <w:p w:rsidR="00451632" w:rsidRDefault="00451632" w:rsidP="00451632">
      <w:pPr>
        <w:widowControl w:val="0"/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451632" w:rsidRDefault="00F272C3" w:rsidP="00451632">
      <w:pPr>
        <w:widowControl w:val="0"/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Исполнены о</w:t>
      </w:r>
      <w:r w:rsidR="00451632">
        <w:rPr>
          <w:rFonts w:ascii="Times New Roman" w:hAnsi="Times New Roman" w:cs="Times New Roman"/>
          <w:sz w:val="24"/>
          <w:szCs w:val="24"/>
        </w:rPr>
        <w:t>сновны</w:t>
      </w:r>
      <w:r w:rsidR="00451632">
        <w:rPr>
          <w:rFonts w:ascii="Times New Roman" w:hAnsi="Times New Roman" w:cs="Times New Roman"/>
          <w:sz w:val="24"/>
          <w:szCs w:val="24"/>
        </w:rPr>
        <w:t xml:space="preserve">е </w:t>
      </w:r>
      <w:r w:rsidR="00451632">
        <w:rPr>
          <w:rFonts w:ascii="Times New Roman" w:hAnsi="Times New Roman" w:cs="Times New Roman"/>
          <w:sz w:val="24"/>
          <w:szCs w:val="24"/>
        </w:rPr>
        <w:t>задач</w:t>
      </w:r>
      <w:r w:rsidR="00451632">
        <w:rPr>
          <w:rFonts w:ascii="Times New Roman" w:hAnsi="Times New Roman" w:cs="Times New Roman"/>
          <w:sz w:val="24"/>
          <w:szCs w:val="24"/>
        </w:rPr>
        <w:t>и</w:t>
      </w:r>
      <w:r w:rsidR="00451632">
        <w:rPr>
          <w:rFonts w:ascii="Times New Roman" w:hAnsi="Times New Roman" w:cs="Times New Roman"/>
          <w:sz w:val="24"/>
          <w:szCs w:val="24"/>
        </w:rPr>
        <w:t xml:space="preserve"> </w:t>
      </w:r>
      <w:r w:rsidR="00451632">
        <w:rPr>
          <w:rFonts w:ascii="Times New Roman" w:hAnsi="Times New Roman" w:cs="Times New Roman"/>
          <w:sz w:val="24"/>
          <w:szCs w:val="24"/>
        </w:rPr>
        <w:t>за</w:t>
      </w:r>
      <w:r w:rsidR="00451632">
        <w:rPr>
          <w:rFonts w:ascii="Times New Roman" w:hAnsi="Times New Roman" w:cs="Times New Roman"/>
          <w:sz w:val="24"/>
          <w:szCs w:val="24"/>
        </w:rPr>
        <w:t xml:space="preserve"> 202</w:t>
      </w:r>
      <w:r w:rsidR="00451632">
        <w:rPr>
          <w:rFonts w:ascii="Times New Roman" w:hAnsi="Times New Roman" w:cs="Times New Roman"/>
          <w:sz w:val="24"/>
          <w:szCs w:val="24"/>
        </w:rPr>
        <w:t>3</w:t>
      </w:r>
      <w:r w:rsidR="0045163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51632" w:rsidRDefault="00451632" w:rsidP="00451632">
      <w:pPr>
        <w:widowControl w:val="0"/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451632" w:rsidRDefault="00F272C3" w:rsidP="00451632">
      <w:pPr>
        <w:numPr>
          <w:ilvl w:val="0"/>
          <w:numId w:val="44"/>
        </w:numPr>
        <w:tabs>
          <w:tab w:val="left" w:pos="284"/>
        </w:tabs>
        <w:spacing w:after="160" w:line="25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налоговых и неналоговых доходов на 100%. </w:t>
      </w:r>
      <w:r w:rsidR="00451632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ено</w:t>
      </w:r>
      <w:r w:rsidR="00451632">
        <w:rPr>
          <w:rFonts w:ascii="Times New Roman" w:hAnsi="Times New Roman" w:cs="Times New Roman"/>
          <w:sz w:val="24"/>
          <w:szCs w:val="24"/>
        </w:rPr>
        <w:t xml:space="preserve"> темп роста поступлений доходов бюджетов разных уровней;</w:t>
      </w:r>
    </w:p>
    <w:p w:rsidR="00451632" w:rsidRDefault="00451632" w:rsidP="00451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Полно</w:t>
      </w:r>
      <w:r w:rsidR="00F272C3">
        <w:rPr>
          <w:rFonts w:ascii="Times New Roman" w:hAnsi="Times New Roman" w:cs="Times New Roman"/>
          <w:sz w:val="24"/>
          <w:szCs w:val="24"/>
        </w:rPr>
        <w:t xml:space="preserve">стью </w:t>
      </w:r>
      <w:r>
        <w:rPr>
          <w:rFonts w:ascii="Times New Roman" w:hAnsi="Times New Roman" w:cs="Times New Roman"/>
          <w:sz w:val="24"/>
          <w:szCs w:val="24"/>
        </w:rPr>
        <w:t>доведен</w:t>
      </w:r>
      <w:r w:rsidR="00F272C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распределен</w:t>
      </w:r>
      <w:r w:rsidR="00F272C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первоочередных расходов (таких как, заработная плата, страховые взносы, коммунальные услуги);</w:t>
      </w:r>
    </w:p>
    <w:p w:rsidR="00451632" w:rsidRDefault="00451632" w:rsidP="00451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272C3">
        <w:rPr>
          <w:rFonts w:ascii="Times New Roman" w:hAnsi="Times New Roman" w:cs="Times New Roman"/>
          <w:sz w:val="24"/>
          <w:szCs w:val="24"/>
        </w:rPr>
        <w:t>Бюджетные ассигнования за 2023 израсходованы на 99,34%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;</w:t>
      </w:r>
    </w:p>
    <w:p w:rsidR="003272C7" w:rsidRPr="003C6E27" w:rsidRDefault="003272C7" w:rsidP="003272C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92CB7" w:rsidRPr="003C6E27" w:rsidRDefault="00392CB7" w:rsidP="00CB6F4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sectPr w:rsidR="00392CB7" w:rsidRPr="003C6E27" w:rsidSect="00EB520F">
      <w:pgSz w:w="11906" w:h="16838"/>
      <w:pgMar w:top="567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36D8A"/>
    <w:multiLevelType w:val="multilevel"/>
    <w:tmpl w:val="C4B85A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6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1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5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8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EC72811"/>
    <w:multiLevelType w:val="hybridMultilevel"/>
    <w:tmpl w:val="7BBC5F6E"/>
    <w:lvl w:ilvl="0" w:tplc="FC6083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9"/>
  </w:num>
  <w:num w:numId="2">
    <w:abstractNumId w:val="41"/>
  </w:num>
  <w:num w:numId="3">
    <w:abstractNumId w:val="12"/>
  </w:num>
  <w:num w:numId="4">
    <w:abstractNumId w:val="18"/>
  </w:num>
  <w:num w:numId="5">
    <w:abstractNumId w:val="31"/>
  </w:num>
  <w:num w:numId="6">
    <w:abstractNumId w:val="11"/>
  </w:num>
  <w:num w:numId="7">
    <w:abstractNumId w:val="20"/>
  </w:num>
  <w:num w:numId="8">
    <w:abstractNumId w:val="0"/>
  </w:num>
  <w:num w:numId="9">
    <w:abstractNumId w:val="40"/>
  </w:num>
  <w:num w:numId="10">
    <w:abstractNumId w:val="36"/>
  </w:num>
  <w:num w:numId="11">
    <w:abstractNumId w:val="4"/>
  </w:num>
  <w:num w:numId="12">
    <w:abstractNumId w:val="28"/>
  </w:num>
  <w:num w:numId="13">
    <w:abstractNumId w:val="19"/>
  </w:num>
  <w:num w:numId="14">
    <w:abstractNumId w:val="23"/>
  </w:num>
  <w:num w:numId="15">
    <w:abstractNumId w:val="24"/>
  </w:num>
  <w:num w:numId="16">
    <w:abstractNumId w:val="43"/>
  </w:num>
  <w:num w:numId="17">
    <w:abstractNumId w:val="17"/>
  </w:num>
  <w:num w:numId="18">
    <w:abstractNumId w:val="7"/>
  </w:num>
  <w:num w:numId="19">
    <w:abstractNumId w:val="22"/>
  </w:num>
  <w:num w:numId="20">
    <w:abstractNumId w:val="35"/>
  </w:num>
  <w:num w:numId="21">
    <w:abstractNumId w:val="38"/>
  </w:num>
  <w:num w:numId="22">
    <w:abstractNumId w:val="33"/>
  </w:num>
  <w:num w:numId="23">
    <w:abstractNumId w:val="8"/>
  </w:num>
  <w:num w:numId="24">
    <w:abstractNumId w:val="13"/>
  </w:num>
  <w:num w:numId="25">
    <w:abstractNumId w:val="2"/>
  </w:num>
  <w:num w:numId="26">
    <w:abstractNumId w:val="5"/>
  </w:num>
  <w:num w:numId="27">
    <w:abstractNumId w:val="30"/>
  </w:num>
  <w:num w:numId="28">
    <w:abstractNumId w:val="26"/>
  </w:num>
  <w:num w:numId="29">
    <w:abstractNumId w:val="15"/>
  </w:num>
  <w:num w:numId="30">
    <w:abstractNumId w:val="27"/>
  </w:num>
  <w:num w:numId="31">
    <w:abstractNumId w:val="32"/>
  </w:num>
  <w:num w:numId="32">
    <w:abstractNumId w:val="34"/>
  </w:num>
  <w:num w:numId="33">
    <w:abstractNumId w:val="16"/>
  </w:num>
  <w:num w:numId="34">
    <w:abstractNumId w:val="1"/>
  </w:num>
  <w:num w:numId="35">
    <w:abstractNumId w:val="6"/>
  </w:num>
  <w:num w:numId="36">
    <w:abstractNumId w:val="14"/>
  </w:num>
  <w:num w:numId="37">
    <w:abstractNumId w:val="21"/>
  </w:num>
  <w:num w:numId="38">
    <w:abstractNumId w:val="25"/>
  </w:num>
  <w:num w:numId="39">
    <w:abstractNumId w:val="29"/>
  </w:num>
  <w:num w:numId="40">
    <w:abstractNumId w:val="10"/>
  </w:num>
  <w:num w:numId="41">
    <w:abstractNumId w:val="9"/>
  </w:num>
  <w:num w:numId="42">
    <w:abstractNumId w:val="42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04"/>
    <w:rsid w:val="00001546"/>
    <w:rsid w:val="00003F90"/>
    <w:rsid w:val="000058AE"/>
    <w:rsid w:val="00007CDF"/>
    <w:rsid w:val="00011033"/>
    <w:rsid w:val="00011C2A"/>
    <w:rsid w:val="00021386"/>
    <w:rsid w:val="0002175D"/>
    <w:rsid w:val="000257B4"/>
    <w:rsid w:val="000257FE"/>
    <w:rsid w:val="0002675D"/>
    <w:rsid w:val="00027C67"/>
    <w:rsid w:val="00030D08"/>
    <w:rsid w:val="000358DC"/>
    <w:rsid w:val="000367AA"/>
    <w:rsid w:val="00054FC0"/>
    <w:rsid w:val="000559B7"/>
    <w:rsid w:val="00057B4B"/>
    <w:rsid w:val="00061157"/>
    <w:rsid w:val="00062662"/>
    <w:rsid w:val="00065AF0"/>
    <w:rsid w:val="00067296"/>
    <w:rsid w:val="00072B29"/>
    <w:rsid w:val="00073299"/>
    <w:rsid w:val="00073587"/>
    <w:rsid w:val="000745EB"/>
    <w:rsid w:val="00077531"/>
    <w:rsid w:val="00081807"/>
    <w:rsid w:val="0008180A"/>
    <w:rsid w:val="0008229F"/>
    <w:rsid w:val="000843A8"/>
    <w:rsid w:val="00086108"/>
    <w:rsid w:val="00087A5C"/>
    <w:rsid w:val="00087F00"/>
    <w:rsid w:val="0009021D"/>
    <w:rsid w:val="00090268"/>
    <w:rsid w:val="00096F61"/>
    <w:rsid w:val="000A0CF0"/>
    <w:rsid w:val="000A2FEB"/>
    <w:rsid w:val="000A5256"/>
    <w:rsid w:val="000C2812"/>
    <w:rsid w:val="000C2934"/>
    <w:rsid w:val="000C5919"/>
    <w:rsid w:val="000D3E52"/>
    <w:rsid w:val="000D4936"/>
    <w:rsid w:val="000D5C7B"/>
    <w:rsid w:val="000D5CB6"/>
    <w:rsid w:val="000E2ECE"/>
    <w:rsid w:val="000E4C28"/>
    <w:rsid w:val="000F09B3"/>
    <w:rsid w:val="000F18A8"/>
    <w:rsid w:val="000F2296"/>
    <w:rsid w:val="000F2363"/>
    <w:rsid w:val="000F2B75"/>
    <w:rsid w:val="000F5C81"/>
    <w:rsid w:val="00100C9E"/>
    <w:rsid w:val="00100D4E"/>
    <w:rsid w:val="0010256E"/>
    <w:rsid w:val="00103F4B"/>
    <w:rsid w:val="0011174A"/>
    <w:rsid w:val="001138D8"/>
    <w:rsid w:val="00114E7E"/>
    <w:rsid w:val="00115130"/>
    <w:rsid w:val="001153CD"/>
    <w:rsid w:val="0011557E"/>
    <w:rsid w:val="001309B6"/>
    <w:rsid w:val="001329AC"/>
    <w:rsid w:val="0013382F"/>
    <w:rsid w:val="00133862"/>
    <w:rsid w:val="0013685D"/>
    <w:rsid w:val="0014783D"/>
    <w:rsid w:val="0015065C"/>
    <w:rsid w:val="00150FBC"/>
    <w:rsid w:val="001521F0"/>
    <w:rsid w:val="001604D8"/>
    <w:rsid w:val="001614BC"/>
    <w:rsid w:val="00161E2A"/>
    <w:rsid w:val="001704BF"/>
    <w:rsid w:val="0018371D"/>
    <w:rsid w:val="00186746"/>
    <w:rsid w:val="00192FEA"/>
    <w:rsid w:val="001939E4"/>
    <w:rsid w:val="00197DF9"/>
    <w:rsid w:val="001B75D3"/>
    <w:rsid w:val="001C11B3"/>
    <w:rsid w:val="001C41D1"/>
    <w:rsid w:val="001C6F43"/>
    <w:rsid w:val="001D0449"/>
    <w:rsid w:val="001D180E"/>
    <w:rsid w:val="001D3529"/>
    <w:rsid w:val="001D6675"/>
    <w:rsid w:val="001D7626"/>
    <w:rsid w:val="001E0C74"/>
    <w:rsid w:val="001E3E24"/>
    <w:rsid w:val="00201871"/>
    <w:rsid w:val="002025A2"/>
    <w:rsid w:val="002101FF"/>
    <w:rsid w:val="0021034F"/>
    <w:rsid w:val="002114A6"/>
    <w:rsid w:val="00211D33"/>
    <w:rsid w:val="002133C6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222E"/>
    <w:rsid w:val="00263A11"/>
    <w:rsid w:val="0026450A"/>
    <w:rsid w:val="00266A75"/>
    <w:rsid w:val="00267533"/>
    <w:rsid w:val="00270A8F"/>
    <w:rsid w:val="00274089"/>
    <w:rsid w:val="00280241"/>
    <w:rsid w:val="00281C30"/>
    <w:rsid w:val="00282BD0"/>
    <w:rsid w:val="002830EF"/>
    <w:rsid w:val="0028755E"/>
    <w:rsid w:val="00291C30"/>
    <w:rsid w:val="00292D91"/>
    <w:rsid w:val="00294AEA"/>
    <w:rsid w:val="00295A1B"/>
    <w:rsid w:val="00296F7F"/>
    <w:rsid w:val="002A135C"/>
    <w:rsid w:val="002A1EEA"/>
    <w:rsid w:val="002A28A3"/>
    <w:rsid w:val="002B555B"/>
    <w:rsid w:val="002B7623"/>
    <w:rsid w:val="002C0F5E"/>
    <w:rsid w:val="002D0D37"/>
    <w:rsid w:val="002D61DE"/>
    <w:rsid w:val="002E3265"/>
    <w:rsid w:val="002E5A59"/>
    <w:rsid w:val="002F1D6A"/>
    <w:rsid w:val="002F409A"/>
    <w:rsid w:val="002F700E"/>
    <w:rsid w:val="00301AD4"/>
    <w:rsid w:val="00301EAA"/>
    <w:rsid w:val="003022EB"/>
    <w:rsid w:val="00305257"/>
    <w:rsid w:val="00305F74"/>
    <w:rsid w:val="0030776B"/>
    <w:rsid w:val="00311646"/>
    <w:rsid w:val="00312EB3"/>
    <w:rsid w:val="003135F9"/>
    <w:rsid w:val="0031613C"/>
    <w:rsid w:val="00316B5C"/>
    <w:rsid w:val="00317E2D"/>
    <w:rsid w:val="0032279A"/>
    <w:rsid w:val="00325E1C"/>
    <w:rsid w:val="0032690F"/>
    <w:rsid w:val="003272C7"/>
    <w:rsid w:val="003314E9"/>
    <w:rsid w:val="0033198B"/>
    <w:rsid w:val="00332B4B"/>
    <w:rsid w:val="00333810"/>
    <w:rsid w:val="00333D5B"/>
    <w:rsid w:val="00335E98"/>
    <w:rsid w:val="00336AC7"/>
    <w:rsid w:val="00342782"/>
    <w:rsid w:val="00344C66"/>
    <w:rsid w:val="00345202"/>
    <w:rsid w:val="00346CBC"/>
    <w:rsid w:val="0035443E"/>
    <w:rsid w:val="00354F04"/>
    <w:rsid w:val="0035590A"/>
    <w:rsid w:val="00355C9D"/>
    <w:rsid w:val="003607C9"/>
    <w:rsid w:val="003626AA"/>
    <w:rsid w:val="003635BE"/>
    <w:rsid w:val="0036360A"/>
    <w:rsid w:val="0037077C"/>
    <w:rsid w:val="00371564"/>
    <w:rsid w:val="003722C0"/>
    <w:rsid w:val="003725B4"/>
    <w:rsid w:val="003836FA"/>
    <w:rsid w:val="00392729"/>
    <w:rsid w:val="00392CB7"/>
    <w:rsid w:val="0039358F"/>
    <w:rsid w:val="00395ABF"/>
    <w:rsid w:val="003A13E0"/>
    <w:rsid w:val="003A14EC"/>
    <w:rsid w:val="003A18B3"/>
    <w:rsid w:val="003A65C3"/>
    <w:rsid w:val="003B46AB"/>
    <w:rsid w:val="003B6BA3"/>
    <w:rsid w:val="003B6C5E"/>
    <w:rsid w:val="003B7142"/>
    <w:rsid w:val="003C02EF"/>
    <w:rsid w:val="003C39F5"/>
    <w:rsid w:val="003C42F5"/>
    <w:rsid w:val="003C4C9D"/>
    <w:rsid w:val="003C4FDE"/>
    <w:rsid w:val="003C6E27"/>
    <w:rsid w:val="003C6EBF"/>
    <w:rsid w:val="003C74E7"/>
    <w:rsid w:val="003D2A4D"/>
    <w:rsid w:val="003D4627"/>
    <w:rsid w:val="003D5BC2"/>
    <w:rsid w:val="003E23D7"/>
    <w:rsid w:val="003E330E"/>
    <w:rsid w:val="003E5C1B"/>
    <w:rsid w:val="003E6176"/>
    <w:rsid w:val="003E6FFD"/>
    <w:rsid w:val="003F2112"/>
    <w:rsid w:val="003F24A7"/>
    <w:rsid w:val="003F3377"/>
    <w:rsid w:val="003F6720"/>
    <w:rsid w:val="00400923"/>
    <w:rsid w:val="00402DA1"/>
    <w:rsid w:val="0040421C"/>
    <w:rsid w:val="0040770F"/>
    <w:rsid w:val="00412507"/>
    <w:rsid w:val="0041705C"/>
    <w:rsid w:val="0042181E"/>
    <w:rsid w:val="0042197D"/>
    <w:rsid w:val="004250C3"/>
    <w:rsid w:val="00430140"/>
    <w:rsid w:val="004329F8"/>
    <w:rsid w:val="00444E3B"/>
    <w:rsid w:val="00451632"/>
    <w:rsid w:val="00452395"/>
    <w:rsid w:val="00454B95"/>
    <w:rsid w:val="00454FDE"/>
    <w:rsid w:val="00456B65"/>
    <w:rsid w:val="00456BDA"/>
    <w:rsid w:val="00461AD5"/>
    <w:rsid w:val="00463102"/>
    <w:rsid w:val="00466D4B"/>
    <w:rsid w:val="004715F0"/>
    <w:rsid w:val="004728F4"/>
    <w:rsid w:val="00473C5A"/>
    <w:rsid w:val="00474CF9"/>
    <w:rsid w:val="004750D5"/>
    <w:rsid w:val="0047644C"/>
    <w:rsid w:val="00477255"/>
    <w:rsid w:val="00484B5E"/>
    <w:rsid w:val="0048564D"/>
    <w:rsid w:val="004909E5"/>
    <w:rsid w:val="00493FFE"/>
    <w:rsid w:val="004948B7"/>
    <w:rsid w:val="00495C00"/>
    <w:rsid w:val="00496DEF"/>
    <w:rsid w:val="004976FD"/>
    <w:rsid w:val="004978F5"/>
    <w:rsid w:val="004A1F27"/>
    <w:rsid w:val="004A418B"/>
    <w:rsid w:val="004A4316"/>
    <w:rsid w:val="004A5432"/>
    <w:rsid w:val="004A5B85"/>
    <w:rsid w:val="004A7231"/>
    <w:rsid w:val="004B010B"/>
    <w:rsid w:val="004B1251"/>
    <w:rsid w:val="004B1D75"/>
    <w:rsid w:val="004B69FB"/>
    <w:rsid w:val="004C7A6E"/>
    <w:rsid w:val="004D1F32"/>
    <w:rsid w:val="004D332F"/>
    <w:rsid w:val="004D3861"/>
    <w:rsid w:val="004D5D99"/>
    <w:rsid w:val="004E1A93"/>
    <w:rsid w:val="004E4E17"/>
    <w:rsid w:val="004F043B"/>
    <w:rsid w:val="004F1A77"/>
    <w:rsid w:val="004F436A"/>
    <w:rsid w:val="004F5A6A"/>
    <w:rsid w:val="00500399"/>
    <w:rsid w:val="0050632E"/>
    <w:rsid w:val="005122DC"/>
    <w:rsid w:val="0051525D"/>
    <w:rsid w:val="005200CC"/>
    <w:rsid w:val="0052511B"/>
    <w:rsid w:val="005279B3"/>
    <w:rsid w:val="00532462"/>
    <w:rsid w:val="005332CC"/>
    <w:rsid w:val="00533309"/>
    <w:rsid w:val="00533602"/>
    <w:rsid w:val="00533F7D"/>
    <w:rsid w:val="00535AE6"/>
    <w:rsid w:val="00536432"/>
    <w:rsid w:val="00543017"/>
    <w:rsid w:val="00543D2E"/>
    <w:rsid w:val="00545010"/>
    <w:rsid w:val="00557A3E"/>
    <w:rsid w:val="0056308D"/>
    <w:rsid w:val="00563FB4"/>
    <w:rsid w:val="00566233"/>
    <w:rsid w:val="005666C6"/>
    <w:rsid w:val="00567351"/>
    <w:rsid w:val="00571219"/>
    <w:rsid w:val="005725F4"/>
    <w:rsid w:val="00572ABA"/>
    <w:rsid w:val="00576913"/>
    <w:rsid w:val="005831C5"/>
    <w:rsid w:val="0059238C"/>
    <w:rsid w:val="005937D5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2FD8"/>
    <w:rsid w:val="005B3E9E"/>
    <w:rsid w:val="005C167B"/>
    <w:rsid w:val="005D3A0B"/>
    <w:rsid w:val="005D46B3"/>
    <w:rsid w:val="005E1706"/>
    <w:rsid w:val="005E3D73"/>
    <w:rsid w:val="005F1F47"/>
    <w:rsid w:val="005F56B8"/>
    <w:rsid w:val="005F5CC2"/>
    <w:rsid w:val="005F76DF"/>
    <w:rsid w:val="00600CF7"/>
    <w:rsid w:val="00600EA9"/>
    <w:rsid w:val="0060386F"/>
    <w:rsid w:val="006050CD"/>
    <w:rsid w:val="00605AE2"/>
    <w:rsid w:val="00606B13"/>
    <w:rsid w:val="00612899"/>
    <w:rsid w:val="006158D8"/>
    <w:rsid w:val="00622A99"/>
    <w:rsid w:val="00625324"/>
    <w:rsid w:val="006262AE"/>
    <w:rsid w:val="006337AC"/>
    <w:rsid w:val="00635193"/>
    <w:rsid w:val="00636F00"/>
    <w:rsid w:val="00640F8D"/>
    <w:rsid w:val="00646007"/>
    <w:rsid w:val="00647ACD"/>
    <w:rsid w:val="00650838"/>
    <w:rsid w:val="00652CFF"/>
    <w:rsid w:val="006536A2"/>
    <w:rsid w:val="00656125"/>
    <w:rsid w:val="0065628B"/>
    <w:rsid w:val="00656606"/>
    <w:rsid w:val="00660850"/>
    <w:rsid w:val="006627CA"/>
    <w:rsid w:val="00663D23"/>
    <w:rsid w:val="006679BE"/>
    <w:rsid w:val="00670126"/>
    <w:rsid w:val="0067067F"/>
    <w:rsid w:val="00672DFC"/>
    <w:rsid w:val="00673A53"/>
    <w:rsid w:val="0067598D"/>
    <w:rsid w:val="00680870"/>
    <w:rsid w:val="006808E7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654C"/>
    <w:rsid w:val="006D0BC8"/>
    <w:rsid w:val="006D11FE"/>
    <w:rsid w:val="006D1ECE"/>
    <w:rsid w:val="006D38C4"/>
    <w:rsid w:val="006E15AF"/>
    <w:rsid w:val="006E19B1"/>
    <w:rsid w:val="006E26BA"/>
    <w:rsid w:val="006E5473"/>
    <w:rsid w:val="006E76C8"/>
    <w:rsid w:val="006F0296"/>
    <w:rsid w:val="006F0B89"/>
    <w:rsid w:val="006F7062"/>
    <w:rsid w:val="00700A68"/>
    <w:rsid w:val="0070323F"/>
    <w:rsid w:val="00705544"/>
    <w:rsid w:val="007112A0"/>
    <w:rsid w:val="00712576"/>
    <w:rsid w:val="0071377C"/>
    <w:rsid w:val="007151D3"/>
    <w:rsid w:val="00720605"/>
    <w:rsid w:val="0072545E"/>
    <w:rsid w:val="00732BA0"/>
    <w:rsid w:val="0073394E"/>
    <w:rsid w:val="00735498"/>
    <w:rsid w:val="00736066"/>
    <w:rsid w:val="00737C28"/>
    <w:rsid w:val="007433CA"/>
    <w:rsid w:val="007436C0"/>
    <w:rsid w:val="00751B53"/>
    <w:rsid w:val="00755061"/>
    <w:rsid w:val="00755A34"/>
    <w:rsid w:val="00756046"/>
    <w:rsid w:val="007577AE"/>
    <w:rsid w:val="007631B9"/>
    <w:rsid w:val="007631C3"/>
    <w:rsid w:val="007637EE"/>
    <w:rsid w:val="007647F7"/>
    <w:rsid w:val="00766D9E"/>
    <w:rsid w:val="0077232C"/>
    <w:rsid w:val="0077348E"/>
    <w:rsid w:val="007754D0"/>
    <w:rsid w:val="007773B6"/>
    <w:rsid w:val="00777454"/>
    <w:rsid w:val="0077781D"/>
    <w:rsid w:val="00777F47"/>
    <w:rsid w:val="00781FCF"/>
    <w:rsid w:val="007850B4"/>
    <w:rsid w:val="007859F0"/>
    <w:rsid w:val="00785F7B"/>
    <w:rsid w:val="00786001"/>
    <w:rsid w:val="00790E6F"/>
    <w:rsid w:val="0079137B"/>
    <w:rsid w:val="00795BB5"/>
    <w:rsid w:val="007A1738"/>
    <w:rsid w:val="007A2A8E"/>
    <w:rsid w:val="007A4919"/>
    <w:rsid w:val="007A72D6"/>
    <w:rsid w:val="007A7C9F"/>
    <w:rsid w:val="007B0C15"/>
    <w:rsid w:val="007B21D1"/>
    <w:rsid w:val="007B2573"/>
    <w:rsid w:val="007B33AD"/>
    <w:rsid w:val="007B3B6D"/>
    <w:rsid w:val="007B4FEA"/>
    <w:rsid w:val="007B7420"/>
    <w:rsid w:val="007C05FA"/>
    <w:rsid w:val="007C1098"/>
    <w:rsid w:val="007C18B8"/>
    <w:rsid w:val="007C1A6A"/>
    <w:rsid w:val="007C3525"/>
    <w:rsid w:val="007C48EC"/>
    <w:rsid w:val="007D05E2"/>
    <w:rsid w:val="007D2951"/>
    <w:rsid w:val="007D37EE"/>
    <w:rsid w:val="007D3B2F"/>
    <w:rsid w:val="007D7745"/>
    <w:rsid w:val="007D7CEC"/>
    <w:rsid w:val="007E0118"/>
    <w:rsid w:val="007E5711"/>
    <w:rsid w:val="007E5D46"/>
    <w:rsid w:val="007F08A9"/>
    <w:rsid w:val="007F4420"/>
    <w:rsid w:val="007F4D1E"/>
    <w:rsid w:val="007F7195"/>
    <w:rsid w:val="00800622"/>
    <w:rsid w:val="00801E41"/>
    <w:rsid w:val="00802889"/>
    <w:rsid w:val="00814730"/>
    <w:rsid w:val="008179A0"/>
    <w:rsid w:val="00821268"/>
    <w:rsid w:val="00822BEC"/>
    <w:rsid w:val="00830633"/>
    <w:rsid w:val="008316B0"/>
    <w:rsid w:val="00831771"/>
    <w:rsid w:val="0083529E"/>
    <w:rsid w:val="0083798C"/>
    <w:rsid w:val="008424AA"/>
    <w:rsid w:val="00842B51"/>
    <w:rsid w:val="00845DDB"/>
    <w:rsid w:val="00846758"/>
    <w:rsid w:val="00846F02"/>
    <w:rsid w:val="00853CDC"/>
    <w:rsid w:val="00854EFF"/>
    <w:rsid w:val="008602CA"/>
    <w:rsid w:val="0086034C"/>
    <w:rsid w:val="00861617"/>
    <w:rsid w:val="00863B45"/>
    <w:rsid w:val="00863CF9"/>
    <w:rsid w:val="00866707"/>
    <w:rsid w:val="00866762"/>
    <w:rsid w:val="00870293"/>
    <w:rsid w:val="00871A71"/>
    <w:rsid w:val="00871C3C"/>
    <w:rsid w:val="00873C76"/>
    <w:rsid w:val="00876FB1"/>
    <w:rsid w:val="008800F3"/>
    <w:rsid w:val="008804BD"/>
    <w:rsid w:val="0088414E"/>
    <w:rsid w:val="00887B7A"/>
    <w:rsid w:val="008907D8"/>
    <w:rsid w:val="00890887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7B57"/>
    <w:rsid w:val="008B7C00"/>
    <w:rsid w:val="008C6B09"/>
    <w:rsid w:val="008D091A"/>
    <w:rsid w:val="008D1FB3"/>
    <w:rsid w:val="008D3FAE"/>
    <w:rsid w:val="008D42C6"/>
    <w:rsid w:val="008D43F1"/>
    <w:rsid w:val="008D4FAD"/>
    <w:rsid w:val="008D52CB"/>
    <w:rsid w:val="008E580C"/>
    <w:rsid w:val="008E6339"/>
    <w:rsid w:val="008E6571"/>
    <w:rsid w:val="008F09B5"/>
    <w:rsid w:val="008F1670"/>
    <w:rsid w:val="008F28BC"/>
    <w:rsid w:val="008F5AC8"/>
    <w:rsid w:val="008F6207"/>
    <w:rsid w:val="0090100F"/>
    <w:rsid w:val="00904E7E"/>
    <w:rsid w:val="00907BC6"/>
    <w:rsid w:val="00907CB9"/>
    <w:rsid w:val="0091432C"/>
    <w:rsid w:val="00915539"/>
    <w:rsid w:val="00920BD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480C"/>
    <w:rsid w:val="00937098"/>
    <w:rsid w:val="00937CC9"/>
    <w:rsid w:val="009440AA"/>
    <w:rsid w:val="0094479B"/>
    <w:rsid w:val="00953099"/>
    <w:rsid w:val="00953D95"/>
    <w:rsid w:val="00957960"/>
    <w:rsid w:val="0096664B"/>
    <w:rsid w:val="00973054"/>
    <w:rsid w:val="00977115"/>
    <w:rsid w:val="00977FB0"/>
    <w:rsid w:val="009809A4"/>
    <w:rsid w:val="00983691"/>
    <w:rsid w:val="0098693E"/>
    <w:rsid w:val="00990493"/>
    <w:rsid w:val="00995FD5"/>
    <w:rsid w:val="009960BD"/>
    <w:rsid w:val="00996681"/>
    <w:rsid w:val="009A1BBB"/>
    <w:rsid w:val="009A238C"/>
    <w:rsid w:val="009A28C6"/>
    <w:rsid w:val="009A60CA"/>
    <w:rsid w:val="009A79F2"/>
    <w:rsid w:val="009B206F"/>
    <w:rsid w:val="009B2508"/>
    <w:rsid w:val="009B5DB8"/>
    <w:rsid w:val="009B7A13"/>
    <w:rsid w:val="009C13B7"/>
    <w:rsid w:val="009D10F0"/>
    <w:rsid w:val="009D1875"/>
    <w:rsid w:val="009D2560"/>
    <w:rsid w:val="009D2C39"/>
    <w:rsid w:val="009D37B0"/>
    <w:rsid w:val="009D68DC"/>
    <w:rsid w:val="009D7DA6"/>
    <w:rsid w:val="009E3660"/>
    <w:rsid w:val="009E6FB3"/>
    <w:rsid w:val="009F1C12"/>
    <w:rsid w:val="009F331C"/>
    <w:rsid w:val="009F4113"/>
    <w:rsid w:val="00A029BC"/>
    <w:rsid w:val="00A0533E"/>
    <w:rsid w:val="00A07278"/>
    <w:rsid w:val="00A12B1B"/>
    <w:rsid w:val="00A1310B"/>
    <w:rsid w:val="00A135B1"/>
    <w:rsid w:val="00A144CB"/>
    <w:rsid w:val="00A14AD0"/>
    <w:rsid w:val="00A16B9D"/>
    <w:rsid w:val="00A16C61"/>
    <w:rsid w:val="00A214A6"/>
    <w:rsid w:val="00A23EED"/>
    <w:rsid w:val="00A2451F"/>
    <w:rsid w:val="00A25006"/>
    <w:rsid w:val="00A313FE"/>
    <w:rsid w:val="00A33ACF"/>
    <w:rsid w:val="00A349E4"/>
    <w:rsid w:val="00A3571F"/>
    <w:rsid w:val="00A357BF"/>
    <w:rsid w:val="00A35C43"/>
    <w:rsid w:val="00A36044"/>
    <w:rsid w:val="00A37306"/>
    <w:rsid w:val="00A37AB0"/>
    <w:rsid w:val="00A4014A"/>
    <w:rsid w:val="00A41979"/>
    <w:rsid w:val="00A51BE8"/>
    <w:rsid w:val="00A535DB"/>
    <w:rsid w:val="00A539B7"/>
    <w:rsid w:val="00A545D3"/>
    <w:rsid w:val="00A60D59"/>
    <w:rsid w:val="00A60EFA"/>
    <w:rsid w:val="00A612D1"/>
    <w:rsid w:val="00A659F1"/>
    <w:rsid w:val="00A65F2A"/>
    <w:rsid w:val="00A721BE"/>
    <w:rsid w:val="00A728AC"/>
    <w:rsid w:val="00A73D3A"/>
    <w:rsid w:val="00A80CBF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5E93"/>
    <w:rsid w:val="00AA6452"/>
    <w:rsid w:val="00AA7FE9"/>
    <w:rsid w:val="00AB06ED"/>
    <w:rsid w:val="00AB54D2"/>
    <w:rsid w:val="00AB5915"/>
    <w:rsid w:val="00AC060C"/>
    <w:rsid w:val="00AC0C1E"/>
    <w:rsid w:val="00AC2EA6"/>
    <w:rsid w:val="00AC38FE"/>
    <w:rsid w:val="00AC3954"/>
    <w:rsid w:val="00AC4079"/>
    <w:rsid w:val="00AC6001"/>
    <w:rsid w:val="00AC6384"/>
    <w:rsid w:val="00AD077D"/>
    <w:rsid w:val="00AD27AC"/>
    <w:rsid w:val="00AD3B09"/>
    <w:rsid w:val="00AD7442"/>
    <w:rsid w:val="00AD7701"/>
    <w:rsid w:val="00AE1FB7"/>
    <w:rsid w:val="00AE464B"/>
    <w:rsid w:val="00AE712F"/>
    <w:rsid w:val="00AF0ABC"/>
    <w:rsid w:val="00AF273A"/>
    <w:rsid w:val="00AF3EC4"/>
    <w:rsid w:val="00AF46CF"/>
    <w:rsid w:val="00AF58DD"/>
    <w:rsid w:val="00B01939"/>
    <w:rsid w:val="00B0703A"/>
    <w:rsid w:val="00B10093"/>
    <w:rsid w:val="00B10966"/>
    <w:rsid w:val="00B1764E"/>
    <w:rsid w:val="00B17BA7"/>
    <w:rsid w:val="00B17E77"/>
    <w:rsid w:val="00B22386"/>
    <w:rsid w:val="00B24B87"/>
    <w:rsid w:val="00B31E58"/>
    <w:rsid w:val="00B324F7"/>
    <w:rsid w:val="00B32DBA"/>
    <w:rsid w:val="00B37B7D"/>
    <w:rsid w:val="00B42C09"/>
    <w:rsid w:val="00B43A05"/>
    <w:rsid w:val="00B47BB6"/>
    <w:rsid w:val="00B55ABA"/>
    <w:rsid w:val="00B57316"/>
    <w:rsid w:val="00B61A85"/>
    <w:rsid w:val="00B63213"/>
    <w:rsid w:val="00B64A75"/>
    <w:rsid w:val="00B654FE"/>
    <w:rsid w:val="00B66861"/>
    <w:rsid w:val="00B675EC"/>
    <w:rsid w:val="00B7008B"/>
    <w:rsid w:val="00B72BDD"/>
    <w:rsid w:val="00B77E3A"/>
    <w:rsid w:val="00B81F75"/>
    <w:rsid w:val="00B90735"/>
    <w:rsid w:val="00B94111"/>
    <w:rsid w:val="00BA1990"/>
    <w:rsid w:val="00BA2B37"/>
    <w:rsid w:val="00BA5660"/>
    <w:rsid w:val="00BB6FAE"/>
    <w:rsid w:val="00BC0573"/>
    <w:rsid w:val="00BC087D"/>
    <w:rsid w:val="00BC0898"/>
    <w:rsid w:val="00BC21B5"/>
    <w:rsid w:val="00BC23F6"/>
    <w:rsid w:val="00BC3897"/>
    <w:rsid w:val="00BC3E6A"/>
    <w:rsid w:val="00BC691A"/>
    <w:rsid w:val="00BC6AF0"/>
    <w:rsid w:val="00BC7425"/>
    <w:rsid w:val="00BD0AA3"/>
    <w:rsid w:val="00BD1198"/>
    <w:rsid w:val="00BD7ACC"/>
    <w:rsid w:val="00BE3156"/>
    <w:rsid w:val="00BF21C6"/>
    <w:rsid w:val="00C002B4"/>
    <w:rsid w:val="00C00B4E"/>
    <w:rsid w:val="00C03975"/>
    <w:rsid w:val="00C05268"/>
    <w:rsid w:val="00C05A62"/>
    <w:rsid w:val="00C05CCC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6FD"/>
    <w:rsid w:val="00C53DC2"/>
    <w:rsid w:val="00C56EDF"/>
    <w:rsid w:val="00C62A68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B44"/>
    <w:rsid w:val="00C91C90"/>
    <w:rsid w:val="00C95BB8"/>
    <w:rsid w:val="00CA196D"/>
    <w:rsid w:val="00CA21F0"/>
    <w:rsid w:val="00CA33DC"/>
    <w:rsid w:val="00CA7BED"/>
    <w:rsid w:val="00CB1E26"/>
    <w:rsid w:val="00CB52C4"/>
    <w:rsid w:val="00CB6F46"/>
    <w:rsid w:val="00CC1634"/>
    <w:rsid w:val="00CC1780"/>
    <w:rsid w:val="00CC45D2"/>
    <w:rsid w:val="00CC4817"/>
    <w:rsid w:val="00CC756A"/>
    <w:rsid w:val="00CC7954"/>
    <w:rsid w:val="00CD1EC8"/>
    <w:rsid w:val="00CD48A6"/>
    <w:rsid w:val="00CD4B17"/>
    <w:rsid w:val="00CD585F"/>
    <w:rsid w:val="00CE0813"/>
    <w:rsid w:val="00CE1ED9"/>
    <w:rsid w:val="00CE3C5E"/>
    <w:rsid w:val="00CE5D6E"/>
    <w:rsid w:val="00CE6CD4"/>
    <w:rsid w:val="00CE7264"/>
    <w:rsid w:val="00CE78D0"/>
    <w:rsid w:val="00CF2147"/>
    <w:rsid w:val="00CF3542"/>
    <w:rsid w:val="00CF72A8"/>
    <w:rsid w:val="00D01BA5"/>
    <w:rsid w:val="00D035A6"/>
    <w:rsid w:val="00D0412E"/>
    <w:rsid w:val="00D059F0"/>
    <w:rsid w:val="00D05A0F"/>
    <w:rsid w:val="00D105D3"/>
    <w:rsid w:val="00D22C1C"/>
    <w:rsid w:val="00D24011"/>
    <w:rsid w:val="00D240FE"/>
    <w:rsid w:val="00D2454E"/>
    <w:rsid w:val="00D3156A"/>
    <w:rsid w:val="00D33532"/>
    <w:rsid w:val="00D34886"/>
    <w:rsid w:val="00D34C38"/>
    <w:rsid w:val="00D35DFB"/>
    <w:rsid w:val="00D36788"/>
    <w:rsid w:val="00D373F6"/>
    <w:rsid w:val="00D40912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7119"/>
    <w:rsid w:val="00D754A1"/>
    <w:rsid w:val="00D778F0"/>
    <w:rsid w:val="00D826B6"/>
    <w:rsid w:val="00D90AB1"/>
    <w:rsid w:val="00D92C95"/>
    <w:rsid w:val="00DA272C"/>
    <w:rsid w:val="00DA33C7"/>
    <w:rsid w:val="00DA65F6"/>
    <w:rsid w:val="00DB02A8"/>
    <w:rsid w:val="00DB04B6"/>
    <w:rsid w:val="00DB104C"/>
    <w:rsid w:val="00DB3EA3"/>
    <w:rsid w:val="00DB5905"/>
    <w:rsid w:val="00DB6843"/>
    <w:rsid w:val="00DB7669"/>
    <w:rsid w:val="00DC0A29"/>
    <w:rsid w:val="00DC5581"/>
    <w:rsid w:val="00DC5F18"/>
    <w:rsid w:val="00DE02CE"/>
    <w:rsid w:val="00DE239A"/>
    <w:rsid w:val="00DE2B54"/>
    <w:rsid w:val="00DE5791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21222"/>
    <w:rsid w:val="00E22867"/>
    <w:rsid w:val="00E22BC3"/>
    <w:rsid w:val="00E232AA"/>
    <w:rsid w:val="00E23EAE"/>
    <w:rsid w:val="00E271D1"/>
    <w:rsid w:val="00E33BE9"/>
    <w:rsid w:val="00E343BC"/>
    <w:rsid w:val="00E34784"/>
    <w:rsid w:val="00E40C74"/>
    <w:rsid w:val="00E479D2"/>
    <w:rsid w:val="00E47B0A"/>
    <w:rsid w:val="00E47B3D"/>
    <w:rsid w:val="00E504D9"/>
    <w:rsid w:val="00E50DD1"/>
    <w:rsid w:val="00E52083"/>
    <w:rsid w:val="00E52D7A"/>
    <w:rsid w:val="00E542DE"/>
    <w:rsid w:val="00E54309"/>
    <w:rsid w:val="00E545A3"/>
    <w:rsid w:val="00E6210B"/>
    <w:rsid w:val="00E64B76"/>
    <w:rsid w:val="00E67C39"/>
    <w:rsid w:val="00E7289C"/>
    <w:rsid w:val="00E7310F"/>
    <w:rsid w:val="00E76C45"/>
    <w:rsid w:val="00E770B6"/>
    <w:rsid w:val="00E81B47"/>
    <w:rsid w:val="00E81D18"/>
    <w:rsid w:val="00E82AF4"/>
    <w:rsid w:val="00E865C0"/>
    <w:rsid w:val="00E86DB6"/>
    <w:rsid w:val="00E872FA"/>
    <w:rsid w:val="00E872FF"/>
    <w:rsid w:val="00E913BA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7D0"/>
    <w:rsid w:val="00EB3DD8"/>
    <w:rsid w:val="00EB520F"/>
    <w:rsid w:val="00EB5418"/>
    <w:rsid w:val="00EB631C"/>
    <w:rsid w:val="00EB6A6A"/>
    <w:rsid w:val="00EB7697"/>
    <w:rsid w:val="00EC3832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57AB"/>
    <w:rsid w:val="00EF7958"/>
    <w:rsid w:val="00F01BDF"/>
    <w:rsid w:val="00F0542B"/>
    <w:rsid w:val="00F05F42"/>
    <w:rsid w:val="00F1046F"/>
    <w:rsid w:val="00F14A66"/>
    <w:rsid w:val="00F14B4C"/>
    <w:rsid w:val="00F210B2"/>
    <w:rsid w:val="00F24FF7"/>
    <w:rsid w:val="00F2723E"/>
    <w:rsid w:val="00F272C3"/>
    <w:rsid w:val="00F31F05"/>
    <w:rsid w:val="00F31F80"/>
    <w:rsid w:val="00F32488"/>
    <w:rsid w:val="00F34464"/>
    <w:rsid w:val="00F37718"/>
    <w:rsid w:val="00F401A0"/>
    <w:rsid w:val="00F43DAB"/>
    <w:rsid w:val="00F4597F"/>
    <w:rsid w:val="00F511A0"/>
    <w:rsid w:val="00F53014"/>
    <w:rsid w:val="00F538E5"/>
    <w:rsid w:val="00F54EC6"/>
    <w:rsid w:val="00F55FB8"/>
    <w:rsid w:val="00F57E05"/>
    <w:rsid w:val="00F60627"/>
    <w:rsid w:val="00F60AA5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506B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48AA"/>
    <w:rsid w:val="00FB4C2F"/>
    <w:rsid w:val="00FC105B"/>
    <w:rsid w:val="00FC1F83"/>
    <w:rsid w:val="00FC4EE6"/>
    <w:rsid w:val="00FC5831"/>
    <w:rsid w:val="00FC7D1D"/>
    <w:rsid w:val="00FD1417"/>
    <w:rsid w:val="00FD1C8F"/>
    <w:rsid w:val="00FD3520"/>
    <w:rsid w:val="00FD6AC4"/>
    <w:rsid w:val="00FD738B"/>
    <w:rsid w:val="00FD773C"/>
    <w:rsid w:val="00FE31CC"/>
    <w:rsid w:val="00FE4D2D"/>
    <w:rsid w:val="00FE4FB9"/>
    <w:rsid w:val="00FF0615"/>
    <w:rsid w:val="00FF087A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8DE9"/>
  <w15:docId w15:val="{99987595-8814-4FF3-B165-E47550EB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8;&#1053;&#1060;&#1054;&#1056;&#1052;&#1040;&#1062;&#1048;&#1048;\2022\&#1087;&#1086;&#1082;&#1072;&#1079;&#1072;&#1090;&#1077;&#1083;&#1080;%202019-202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8;&#1053;&#1060;&#1054;&#1056;&#1052;&#1040;&#1062;&#1048;&#1048;\2022\&#1087;&#1086;&#1082;&#1072;&#1079;&#1072;&#1090;&#1077;&#1083;&#1080;%202019-2021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8;&#1053;&#1060;&#1054;&#1056;&#1052;&#1040;&#1062;&#1048;&#1048;\2022\&#1087;&#1086;&#1082;&#1072;&#1079;&#1072;&#1090;&#1077;&#1083;&#1080;%202019-2021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8;&#1053;&#1060;&#1054;&#1056;&#1052;&#1040;&#1062;&#1048;&#1048;\2022\&#1087;&#1086;&#1082;&#1072;&#1079;&#1072;&#1090;&#1077;&#1083;&#1080;%202019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/>
              <a:t>Исполнение налоговых и неналоговых доходов консолидированного бюджета муниицпального района "Улуг-Хемский кожуун Республики тыва" за 2022-2024 годы</a:t>
            </a:r>
          </a:p>
        </c:rich>
      </c:tx>
      <c:layout>
        <c:manualLayout>
          <c:xMode val="edge"/>
          <c:yMode val="edge"/>
          <c:x val="0.15278919403367261"/>
          <c:y val="1.09588116553676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58570070861218"/>
          <c:y val="0.20981552568844761"/>
          <c:w val="0.6848114717367646"/>
          <c:h val="0.372623609910032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'Лист1 (2)'!$A$6</c:f>
              <c:strCache>
                <c:ptCount val="1"/>
                <c:pt idx="0">
                  <c:v>факт на 01.01.2022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125550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2E-4AF1-9CD0-F075BAD890A2}"/>
                </c:ext>
              </c:extLst>
            </c:dLbl>
            <c:dLbl>
              <c:idx val="1"/>
              <c:layout>
                <c:manualLayout>
                  <c:x val="1.2254899595704062E-2"/>
                  <c:y val="-1.7006807275913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2E-4AF1-9CD0-F075BAD890A2}"/>
                </c:ext>
              </c:extLst>
            </c:dLbl>
            <c:dLbl>
              <c:idx val="2"/>
              <c:layout>
                <c:manualLayout>
                  <c:x val="9.8039196765632858E-3"/>
                  <c:y val="-2.040816873109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2E-4AF1-9CD0-F075BAD890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(2)'!$B$6:$D$6</c:f>
              <c:numCache>
                <c:formatCode>0</c:formatCode>
                <c:ptCount val="3"/>
                <c:pt idx="0">
                  <c:v>125550</c:v>
                </c:pt>
                <c:pt idx="1">
                  <c:v>102870</c:v>
                </c:pt>
                <c:pt idx="2">
                  <c:v>22686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2E-4AF1-9CD0-F075BAD890A2}"/>
            </c:ext>
          </c:extLst>
        </c:ser>
        <c:ser>
          <c:idx val="1"/>
          <c:order val="1"/>
          <c:tx>
            <c:strRef>
              <c:f>'Лист1 (2)'!$A$7</c:f>
              <c:strCache>
                <c:ptCount val="1"/>
                <c:pt idx="0">
                  <c:v>факт на 01.01.2023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(2)'!$B$7:$D$7</c:f>
              <c:numCache>
                <c:formatCode>0</c:formatCode>
                <c:ptCount val="3"/>
                <c:pt idx="0">
                  <c:v>138773</c:v>
                </c:pt>
                <c:pt idx="1">
                  <c:v>110932</c:v>
                </c:pt>
                <c:pt idx="2">
                  <c:v>27840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2E-4AF1-9CD0-F075BAD890A2}"/>
            </c:ext>
          </c:extLst>
        </c:ser>
        <c:ser>
          <c:idx val="2"/>
          <c:order val="2"/>
          <c:tx>
            <c:strRef>
              <c:f>'Лист1 (2)'!$A$8</c:f>
              <c:strCache>
                <c:ptCount val="1"/>
                <c:pt idx="0">
                  <c:v>факт на 01.01.2024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(2)'!$B$8:$D$8</c:f>
              <c:numCache>
                <c:formatCode>0</c:formatCode>
                <c:ptCount val="3"/>
                <c:pt idx="0">
                  <c:v>152972</c:v>
                </c:pt>
                <c:pt idx="1">
                  <c:v>123886</c:v>
                </c:pt>
                <c:pt idx="2">
                  <c:v>29085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82E-4AF1-9CD0-F075BAD890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986816"/>
        <c:axId val="97996800"/>
        <c:axId val="463227136"/>
      </c:bar3DChart>
      <c:catAx>
        <c:axId val="9798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96800"/>
        <c:crosses val="autoZero"/>
        <c:auto val="1"/>
        <c:lblAlgn val="ctr"/>
        <c:lblOffset val="100"/>
        <c:noMultiLvlLbl val="0"/>
      </c:catAx>
      <c:valAx>
        <c:axId val="9799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86816"/>
        <c:crosses val="autoZero"/>
        <c:crossBetween val="between"/>
      </c:valAx>
      <c:serAx>
        <c:axId val="463227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9680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/>
              <a:t>Структура поступлений в бюджет Улуг-Хемского кожууна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55555555555558E-2"/>
          <c:y val="0.25674176144648586"/>
          <c:w val="0.81388888888888888"/>
          <c:h val="0.3930883639545056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4EB-48F3-9827-6D47A26DAC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4EB-48F3-9827-6D47A26DAC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4EB-48F3-9827-6D47A26DAC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4EB-48F3-9827-6D47A26DAC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4EB-48F3-9827-6D47A26DAC9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4EB-48F3-9827-6D47A26DAC9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4EB-48F3-9827-6D47A26DAC9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4EB-48F3-9827-6D47A26DAC9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4EB-48F3-9827-6D47A26DAC9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A4EB-48F3-9827-6D47A26DAC9C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EB-48F3-9827-6D47A26DAC9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EB-48F3-9827-6D47A26DAC9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EB-48F3-9827-6D47A26DAC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Лист4!$C$3:$C$6</c:f>
              <c:strCache>
                <c:ptCount val="4"/>
                <c:pt idx="0">
                  <c:v>НДФЛ</c:v>
                </c:pt>
                <c:pt idx="1">
                  <c:v>Имущественные налоги</c:v>
                </c:pt>
                <c:pt idx="2">
                  <c:v>Налог на совокупный доход</c:v>
                </c:pt>
                <c:pt idx="3">
                  <c:v>Акцизы</c:v>
                </c:pt>
              </c:strCache>
            </c:strRef>
          </c:cat>
          <c:val>
            <c:numRef>
              <c:f>Лист4!$D$3:$D$6</c:f>
              <c:numCache>
                <c:formatCode>0.0%</c:formatCode>
                <c:ptCount val="4"/>
                <c:pt idx="0">
                  <c:v>0.77</c:v>
                </c:pt>
                <c:pt idx="1">
                  <c:v>9.4E-2</c:v>
                </c:pt>
                <c:pt idx="2">
                  <c:v>0.06</c:v>
                </c:pt>
                <c:pt idx="3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4EB-48F3-9827-6D47A26DAC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налоговых и неналоговых доходов кожуунного бюджета муниципального района "Улуг-Хемский кожуун Республики Тыва" за 2021-2023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'Лист2 (3)'!$A$5</c:f>
              <c:strCache>
                <c:ptCount val="1"/>
                <c:pt idx="0">
                  <c:v>Факт за 2021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EC9-4D35-A8B6-C8C9A5876CD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EC9-4D35-A8B6-C8C9A5876CD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EC9-4D35-A8B6-C8C9A5876CD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EC9-4D35-A8B6-C8C9A5876CD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EEC9-4D35-A8B6-C8C9A5876CD5}"/>
              </c:ext>
            </c:extLst>
          </c:dPt>
          <c:dLbls>
            <c:dLbl>
              <c:idx val="0"/>
              <c:layout>
                <c:manualLayout>
                  <c:x val="1.3894718461647595E-2"/>
                  <c:y val="-2.2293067025158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C9-4D35-A8B6-C8C9A5876CD5}"/>
                </c:ext>
              </c:extLst>
            </c:dLbl>
            <c:dLbl>
              <c:idx val="1"/>
              <c:layout>
                <c:manualLayout>
                  <c:x val="1.3888888888888888E-2"/>
                  <c:y val="-0.277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C9-4D35-A8B6-C8C9A5876CD5}"/>
                </c:ext>
              </c:extLst>
            </c:dLbl>
            <c:dLbl>
              <c:idx val="2"/>
              <c:layout>
                <c:manualLayout>
                  <c:x val="2.5000000000000001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C9-4D35-A8B6-C8C9A5876CD5}"/>
                </c:ext>
              </c:extLst>
            </c:dLbl>
            <c:dLbl>
              <c:idx val="3"/>
              <c:layout>
                <c:manualLayout>
                  <c:x val="2.2222222222222223E-2"/>
                  <c:y val="-0.31481481481481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C9-4D35-A8B6-C8C9A5876CD5}"/>
                </c:ext>
              </c:extLst>
            </c:dLbl>
            <c:dLbl>
              <c:idx val="4"/>
              <c:layout>
                <c:manualLayout>
                  <c:x val="2.2222222222222223E-2"/>
                  <c:y val="-0.31944444444444448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 98 936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C9-4D35-A8B6-C8C9A5876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'Лист2 (3)'!$A$6</c:f>
              <c:numCache>
                <c:formatCode>#,##0</c:formatCode>
                <c:ptCount val="1"/>
                <c:pt idx="0">
                  <c:v>102870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5-EEC9-4D35-A8B6-C8C9A5876CD5}"/>
            </c:ext>
          </c:extLst>
        </c:ser>
        <c:ser>
          <c:idx val="1"/>
          <c:order val="1"/>
          <c:tx>
            <c:strRef>
              <c:f>'Лист2 (3)'!$B$5</c:f>
              <c:strCache>
                <c:ptCount val="1"/>
                <c:pt idx="0">
                  <c:v>Факт за 2022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04019404019354E-2"/>
                  <c:y val="-3.2520325203252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C9-4D35-A8B6-C8C9A5876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(3)'!$B$6</c:f>
              <c:numCache>
                <c:formatCode>#,##0</c:formatCode>
                <c:ptCount val="1"/>
                <c:pt idx="0">
                  <c:v>110932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7-EEC9-4D35-A8B6-C8C9A5876CD5}"/>
            </c:ext>
          </c:extLst>
        </c:ser>
        <c:ser>
          <c:idx val="2"/>
          <c:order val="2"/>
          <c:tx>
            <c:strRef>
              <c:f>'Лист2 (3)'!$C$5</c:f>
              <c:strCache>
                <c:ptCount val="1"/>
                <c:pt idx="0">
                  <c:v>Факт за 2023 год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072072072072071E-2"/>
                  <c:y val="-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C9-4D35-A8B6-C8C9A5876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(3)'!$C$6</c:f>
              <c:numCache>
                <c:formatCode>#,##0</c:formatCode>
                <c:ptCount val="1"/>
                <c:pt idx="0">
                  <c:v>123886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9-EEC9-4D35-A8B6-C8C9A5876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78432"/>
        <c:axId val="23781760"/>
        <c:axId val="0"/>
      </c:bar3DChart>
      <c:catAx>
        <c:axId val="2377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81760"/>
        <c:crosses val="autoZero"/>
        <c:auto val="1"/>
        <c:lblAlgn val="ctr"/>
        <c:lblOffset val="100"/>
        <c:noMultiLvlLbl val="0"/>
      </c:catAx>
      <c:valAx>
        <c:axId val="237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/>
              <a:t>Поступление имущественных налогов физических лиц на</a:t>
            </a:r>
            <a:r>
              <a:rPr lang="ru-RU" sz="1050" b="1" baseline="0"/>
              <a:t> 01.01.2024 года</a:t>
            </a:r>
          </a:p>
          <a:p>
            <a:pPr>
              <a:defRPr sz="1050" b="1"/>
            </a:pPr>
            <a:endParaRPr lang="ru-RU" sz="1050" b="1"/>
          </a:p>
        </c:rich>
      </c:tx>
      <c:layout>
        <c:manualLayout>
          <c:xMode val="edge"/>
          <c:yMode val="edge"/>
          <c:x val="0.14556933508311465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Лист6!$B$6</c:f>
              <c:strCache>
                <c:ptCount val="1"/>
                <c:pt idx="0">
                  <c:v>факт на 01.01.2023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5.555555555555555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AE-449B-B6F6-2B54DE0A6C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Лист6!$C$5:$F$5</c:f>
              <c:strCache>
                <c:ptCount val="4"/>
                <c:pt idx="0">
                  <c:v>налог на имущество ФЛ</c:v>
                </c:pt>
                <c:pt idx="1">
                  <c:v>Транспортный налог ФЛ</c:v>
                </c:pt>
                <c:pt idx="2">
                  <c:v>Земельный налог ФЛ</c:v>
                </c:pt>
                <c:pt idx="3">
                  <c:v>Всего по кожууну</c:v>
                </c:pt>
              </c:strCache>
            </c:strRef>
          </c:cat>
          <c:val>
            <c:numRef>
              <c:f>Лист6!$C$6:$F$6</c:f>
              <c:numCache>
                <c:formatCode>General</c:formatCode>
                <c:ptCount val="4"/>
                <c:pt idx="0">
                  <c:v>1527</c:v>
                </c:pt>
                <c:pt idx="1">
                  <c:v>6313</c:v>
                </c:pt>
                <c:pt idx="2">
                  <c:v>1292</c:v>
                </c:pt>
                <c:pt idx="3">
                  <c:v>9132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AE-449B-B6F6-2B54DE0A6CB8}"/>
            </c:ext>
          </c:extLst>
        </c:ser>
        <c:ser>
          <c:idx val="1"/>
          <c:order val="1"/>
          <c:tx>
            <c:strRef>
              <c:f>Лист6!$B$7</c:f>
              <c:strCache>
                <c:ptCount val="1"/>
                <c:pt idx="0">
                  <c:v>факт на 01.01.2024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AE-449B-B6F6-2B54DE0A6CB8}"/>
                </c:ext>
              </c:extLst>
            </c:dLbl>
            <c:dLbl>
              <c:idx val="2"/>
              <c:layout>
                <c:manualLayout>
                  <c:x val="8.3333333333332309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AE-449B-B6F6-2B54DE0A6C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Лист6!$C$5:$F$5</c:f>
              <c:strCache>
                <c:ptCount val="4"/>
                <c:pt idx="0">
                  <c:v>налог на имущество ФЛ</c:v>
                </c:pt>
                <c:pt idx="1">
                  <c:v>Транспортный налог ФЛ</c:v>
                </c:pt>
                <c:pt idx="2">
                  <c:v>Земельный налог ФЛ</c:v>
                </c:pt>
                <c:pt idx="3">
                  <c:v>Всего по кожууну</c:v>
                </c:pt>
              </c:strCache>
            </c:strRef>
          </c:cat>
          <c:val>
            <c:numRef>
              <c:f>Лист6!$C$7:$F$7</c:f>
              <c:numCache>
                <c:formatCode>General</c:formatCode>
                <c:ptCount val="4"/>
                <c:pt idx="0">
                  <c:v>1200</c:v>
                </c:pt>
                <c:pt idx="1">
                  <c:v>6849</c:v>
                </c:pt>
                <c:pt idx="2">
                  <c:v>1544</c:v>
                </c:pt>
                <c:pt idx="3">
                  <c:v>9593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AE-449B-B6F6-2B54DE0A6C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62843176"/>
        <c:axId val="462854984"/>
      </c:barChart>
      <c:catAx>
        <c:axId val="46284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54984"/>
        <c:crosses val="autoZero"/>
        <c:auto val="1"/>
        <c:lblAlgn val="ctr"/>
        <c:lblOffset val="100"/>
        <c:noMultiLvlLbl val="0"/>
      </c:catAx>
      <c:valAx>
        <c:axId val="46285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4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F600-3B97-4A42-9251-C2089E9E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9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ayhaan</dc:creator>
  <cp:keywords/>
  <dc:description/>
  <cp:lastModifiedBy>OTD-BUDGET</cp:lastModifiedBy>
  <cp:revision>56</cp:revision>
  <cp:lastPrinted>2024-04-26T03:51:00Z</cp:lastPrinted>
  <dcterms:created xsi:type="dcterms:W3CDTF">2022-03-17T09:57:00Z</dcterms:created>
  <dcterms:modified xsi:type="dcterms:W3CDTF">2024-04-26T04:02:00Z</dcterms:modified>
</cp:coreProperties>
</file>