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A5" w:rsidRPr="00C50ECF" w:rsidRDefault="008D42C6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E95EA5" w:rsidRPr="00C50ECF" w:rsidRDefault="00E95EA5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к    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отчету об исполнении</w:t>
      </w: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кожуунного бюджета</w:t>
      </w: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95EA5" w:rsidRPr="00C50ECF" w:rsidRDefault="00E95EA5" w:rsidP="00E95EA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района «Улуг-Хемский кожуун Республики Тыва» </w:t>
      </w:r>
    </w:p>
    <w:p w:rsidR="00B31E58" w:rsidRDefault="00C05268" w:rsidP="00EB52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D95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673B">
        <w:rPr>
          <w:rFonts w:ascii="Times New Roman" w:hAnsi="Times New Roman" w:cs="Times New Roman"/>
          <w:b/>
          <w:i/>
          <w:sz w:val="28"/>
          <w:szCs w:val="28"/>
        </w:rPr>
        <w:t>первое полугодие</w:t>
      </w:r>
      <w:r w:rsidR="00D95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54301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953D1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D953D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B7B57" w:rsidRPr="00C50E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A705F" w:rsidRPr="000A705F" w:rsidRDefault="000A705F" w:rsidP="007835F8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05F">
        <w:rPr>
          <w:rFonts w:ascii="Times New Roman" w:hAnsi="Times New Roman" w:cs="Times New Roman"/>
          <w:i/>
          <w:sz w:val="28"/>
          <w:szCs w:val="28"/>
        </w:rPr>
        <w:t>Основные характеристики консолидированного бюджета муниципального района «Улуг-Хемский кожуун Республики Тыва»</w:t>
      </w:r>
    </w:p>
    <w:tbl>
      <w:tblPr>
        <w:tblW w:w="10057" w:type="dxa"/>
        <w:tblInd w:w="113" w:type="dxa"/>
        <w:tblLook w:val="04A0" w:firstRow="1" w:lastRow="0" w:firstColumn="1" w:lastColumn="0" w:noHBand="0" w:noVBand="1"/>
      </w:tblPr>
      <w:tblGrid>
        <w:gridCol w:w="4543"/>
        <w:gridCol w:w="1838"/>
        <w:gridCol w:w="1838"/>
        <w:gridCol w:w="1838"/>
      </w:tblGrid>
      <w:tr w:rsidR="000A705F" w:rsidRPr="000A705F" w:rsidTr="00076B01">
        <w:trPr>
          <w:trHeight w:val="295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0A705F" w:rsidRDefault="000A705F" w:rsidP="00076B0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0A705F" w:rsidRDefault="00085F80" w:rsidP="00085F8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За 1 </w:t>
            </w:r>
            <w:r w:rsidR="0054167B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полугодие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0A705F"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0A705F" w:rsidRDefault="00085F80" w:rsidP="00085F8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За 1 </w:t>
            </w:r>
            <w:r w:rsidR="0054167B" w:rsidRPr="0054167B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полугодие </w:t>
            </w:r>
            <w:r w:rsidR="000A705F"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0A705F" w:rsidRDefault="00085F80" w:rsidP="00076B0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За 1 </w:t>
            </w:r>
            <w:r w:rsidR="0054167B" w:rsidRPr="0054167B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полугодие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2022</w:t>
            </w:r>
          </w:p>
        </w:tc>
      </w:tr>
      <w:tr w:rsidR="000A705F" w:rsidRPr="000A705F" w:rsidTr="00076B01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05F" w:rsidRPr="000A705F" w:rsidRDefault="000A705F" w:rsidP="00076B0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0A705F" w:rsidRDefault="000A705F" w:rsidP="00076B0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0A705F" w:rsidRDefault="000A705F" w:rsidP="00076B0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0A705F" w:rsidRDefault="000A705F" w:rsidP="00076B0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факт</w:t>
            </w:r>
          </w:p>
        </w:tc>
      </w:tr>
      <w:tr w:rsidR="000A705F" w:rsidRPr="000A705F" w:rsidTr="00076B01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0A705F" w:rsidRDefault="000A705F" w:rsidP="00076B0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bookmarkStart w:id="0" w:name="_GoBack" w:colFirst="1" w:colLast="2"/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Доходы – 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8D25BD" w:rsidRDefault="008D25BD" w:rsidP="00076B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25BD">
              <w:rPr>
                <w:rFonts w:ascii="Times New Roman" w:hAnsi="Times New Roman" w:cs="Times New Roman"/>
                <w:i/>
                <w:sz w:val="20"/>
                <w:szCs w:val="20"/>
              </w:rPr>
              <w:t>642431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8D25BD" w:rsidRDefault="008D25BD" w:rsidP="00076B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25BD">
              <w:rPr>
                <w:rFonts w:ascii="Times New Roman" w:hAnsi="Times New Roman" w:cs="Times New Roman"/>
                <w:i/>
                <w:sz w:val="20"/>
                <w:szCs w:val="20"/>
              </w:rPr>
              <w:t>747118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54167B" w:rsidRDefault="0054167B" w:rsidP="00076B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67B">
              <w:rPr>
                <w:rFonts w:ascii="Times New Roman" w:hAnsi="Times New Roman" w:cs="Times New Roman"/>
                <w:i/>
                <w:sz w:val="20"/>
                <w:szCs w:val="20"/>
              </w:rPr>
              <w:t>853871</w:t>
            </w:r>
          </w:p>
        </w:tc>
      </w:tr>
      <w:bookmarkEnd w:id="0"/>
      <w:tr w:rsidR="000A705F" w:rsidRPr="000A705F" w:rsidTr="00085F80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0A705F" w:rsidRDefault="000A705F" w:rsidP="00076B0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05F" w:rsidRPr="00006A6A" w:rsidRDefault="00006A6A" w:rsidP="00076B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6A6A">
              <w:rPr>
                <w:rFonts w:ascii="Times New Roman" w:hAnsi="Times New Roman" w:cs="Times New Roman"/>
                <w:i/>
                <w:sz w:val="20"/>
                <w:szCs w:val="20"/>
              </w:rPr>
              <w:t>57525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05F" w:rsidRPr="00006A6A" w:rsidRDefault="00006A6A" w:rsidP="00076B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6A6A">
              <w:rPr>
                <w:rFonts w:ascii="Times New Roman" w:hAnsi="Times New Roman" w:cs="Times New Roman"/>
                <w:i/>
                <w:sz w:val="20"/>
                <w:szCs w:val="20"/>
              </w:rPr>
              <w:t>61130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05F" w:rsidRPr="0054167B" w:rsidRDefault="00643564" w:rsidP="00076B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67B">
              <w:rPr>
                <w:rFonts w:ascii="Times New Roman" w:hAnsi="Times New Roman" w:cs="Times New Roman"/>
                <w:i/>
                <w:sz w:val="20"/>
                <w:szCs w:val="20"/>
              </w:rPr>
              <w:t>62921</w:t>
            </w:r>
          </w:p>
        </w:tc>
      </w:tr>
      <w:tr w:rsidR="0054167B" w:rsidRPr="000A705F" w:rsidTr="00076B01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67B" w:rsidRPr="000A705F" w:rsidRDefault="0054167B" w:rsidP="0054167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67B" w:rsidRPr="0054167B" w:rsidRDefault="0054167B" w:rsidP="0054167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67B">
              <w:rPr>
                <w:rFonts w:ascii="Times New Roman" w:hAnsi="Times New Roman" w:cs="Times New Roman"/>
                <w:i/>
                <w:sz w:val="20"/>
                <w:szCs w:val="20"/>
              </w:rPr>
              <w:t>584906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67B" w:rsidRPr="0054167B" w:rsidRDefault="0054167B" w:rsidP="0054167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67B">
              <w:rPr>
                <w:rFonts w:ascii="Times New Roman" w:hAnsi="Times New Roman" w:cs="Times New Roman"/>
                <w:i/>
                <w:sz w:val="20"/>
                <w:szCs w:val="20"/>
              </w:rPr>
              <w:t>685988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67B" w:rsidRPr="0054167B" w:rsidRDefault="0054167B" w:rsidP="0054167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67B">
              <w:rPr>
                <w:rFonts w:ascii="Times New Roman" w:hAnsi="Times New Roman" w:cs="Times New Roman"/>
                <w:i/>
                <w:sz w:val="20"/>
                <w:szCs w:val="20"/>
              </w:rPr>
              <w:t>790950</w:t>
            </w:r>
          </w:p>
        </w:tc>
      </w:tr>
      <w:tr w:rsidR="0054167B" w:rsidRPr="000A705F" w:rsidTr="00076B01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67B" w:rsidRPr="000A705F" w:rsidRDefault="0054167B" w:rsidP="0054167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Расходы – 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67B" w:rsidRPr="0054167B" w:rsidRDefault="0054167B" w:rsidP="0054167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617730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67B" w:rsidRPr="0054167B" w:rsidRDefault="0054167B" w:rsidP="0054167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67B">
              <w:rPr>
                <w:rFonts w:ascii="Times New Roman" w:hAnsi="Times New Roman" w:cs="Times New Roman"/>
                <w:i/>
                <w:sz w:val="20"/>
                <w:szCs w:val="20"/>
              </w:rPr>
              <w:t>727513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67B" w:rsidRPr="0054167B" w:rsidRDefault="0054167B" w:rsidP="0054167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67B">
              <w:rPr>
                <w:rFonts w:ascii="Times New Roman" w:hAnsi="Times New Roman" w:cs="Times New Roman"/>
                <w:i/>
                <w:sz w:val="20"/>
                <w:szCs w:val="20"/>
              </w:rPr>
              <w:t>835095</w:t>
            </w:r>
          </w:p>
        </w:tc>
      </w:tr>
    </w:tbl>
    <w:p w:rsidR="000A705F" w:rsidRDefault="000A705F" w:rsidP="00EB52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1E58" w:rsidRPr="00EB520F" w:rsidRDefault="00EB520F" w:rsidP="00781F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520F">
        <w:rPr>
          <w:rFonts w:ascii="Times New Roman" w:hAnsi="Times New Roman" w:cs="Times New Roman"/>
          <w:b/>
          <w:i/>
          <w:sz w:val="28"/>
          <w:szCs w:val="28"/>
        </w:rPr>
        <w:t>ДОХОДЫ</w:t>
      </w:r>
    </w:p>
    <w:p w:rsidR="002F57B6" w:rsidRPr="002F57B6" w:rsidRDefault="002F57B6" w:rsidP="002F57B6">
      <w:pPr>
        <w:pStyle w:val="aa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7B6">
        <w:rPr>
          <w:rFonts w:ascii="Times New Roman" w:hAnsi="Times New Roman" w:cs="Times New Roman"/>
          <w:i/>
          <w:sz w:val="28"/>
          <w:szCs w:val="28"/>
        </w:rPr>
        <w:t xml:space="preserve">За 1 полугодие 2022 года плановые назначения </w:t>
      </w:r>
      <w:r w:rsidRPr="002F57B6">
        <w:rPr>
          <w:rFonts w:ascii="Times New Roman" w:hAnsi="Times New Roman" w:cs="Times New Roman"/>
          <w:b/>
          <w:i/>
          <w:sz w:val="28"/>
          <w:szCs w:val="28"/>
        </w:rPr>
        <w:t>налоговых и неналоговых доходов</w:t>
      </w:r>
      <w:r w:rsidRPr="002F57B6">
        <w:rPr>
          <w:rFonts w:ascii="Times New Roman" w:hAnsi="Times New Roman" w:cs="Times New Roman"/>
          <w:i/>
          <w:sz w:val="28"/>
          <w:szCs w:val="28"/>
        </w:rPr>
        <w:t xml:space="preserve"> консолидированного бюджета муниципального района «Улуг-Хемский кожуун Республики Тыва» исполнены на 101% (при утвержденном полугодовом плане 62 млн 500 тыс. рублей поступило 62 млн 921 тыс. рублей), по сравнению с аналогичным периодом прошлого года наблюдается увеличение на 1 млн 791 тыс. рублей или на 1,03%. Годовой план исполнен на 49%.</w:t>
      </w:r>
    </w:p>
    <w:p w:rsidR="002F57B6" w:rsidRPr="002F57B6" w:rsidRDefault="002F57B6" w:rsidP="002F57B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7B6">
        <w:rPr>
          <w:rFonts w:ascii="Times New Roman" w:hAnsi="Times New Roman" w:cs="Times New Roman"/>
          <w:i/>
          <w:sz w:val="28"/>
          <w:szCs w:val="28"/>
        </w:rPr>
        <w:t xml:space="preserve">Основными доходными источниками консолидированного бюджета муниципального района «Улуг-Хемский кожуун Республики Тыва» являются: налог на доходы физических лиц (доля в общем объеме поступлений 71%), налоги на совокупный доход или </w:t>
      </w:r>
      <w:proofErr w:type="spellStart"/>
      <w:r w:rsidRPr="002F57B6">
        <w:rPr>
          <w:rFonts w:ascii="Times New Roman" w:hAnsi="Times New Roman" w:cs="Times New Roman"/>
          <w:i/>
          <w:sz w:val="28"/>
          <w:szCs w:val="28"/>
        </w:rPr>
        <w:t>спецрежимы</w:t>
      </w:r>
      <w:proofErr w:type="spellEnd"/>
      <w:r w:rsidRPr="002F57B6">
        <w:rPr>
          <w:rFonts w:ascii="Times New Roman" w:hAnsi="Times New Roman" w:cs="Times New Roman"/>
          <w:i/>
          <w:sz w:val="28"/>
          <w:szCs w:val="28"/>
        </w:rPr>
        <w:t xml:space="preserve"> (9,8%), имущественные налоги (9,3%), акцизы на нефтепродукты (3%) и госпошлина (2,3%).</w:t>
      </w:r>
    </w:p>
    <w:p w:rsidR="002F57B6" w:rsidRPr="002F57B6" w:rsidRDefault="002F57B6" w:rsidP="002F57B6">
      <w:pPr>
        <w:tabs>
          <w:tab w:val="left" w:pos="426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7B6">
        <w:rPr>
          <w:rFonts w:ascii="Times New Roman" w:hAnsi="Times New Roman" w:cs="Times New Roman"/>
          <w:i/>
          <w:sz w:val="28"/>
          <w:szCs w:val="28"/>
        </w:rPr>
        <w:t>В бюджеты поселений собственные доходы поступили в сумме 12 млн 076 тыс. рублей, исполнение на 103%. Сверх плана поступило 382 тыс. рублей. Годовой план исполнен на 52%. По сравнению с аналогичным периодом прошлого года наблюдается увеличение на 1,2% или 2 млн 201 тыс. рублей больше.</w:t>
      </w:r>
    </w:p>
    <w:p w:rsidR="002F57B6" w:rsidRPr="002F57B6" w:rsidRDefault="002F57B6" w:rsidP="002F57B6">
      <w:pPr>
        <w:tabs>
          <w:tab w:val="left" w:pos="426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7B6">
        <w:rPr>
          <w:rFonts w:ascii="Times New Roman" w:hAnsi="Times New Roman" w:cs="Times New Roman"/>
          <w:i/>
          <w:sz w:val="28"/>
          <w:szCs w:val="28"/>
        </w:rPr>
        <w:t xml:space="preserve">В разрезе сельских поселений план за 1 полугодие 2022 года выполнен всеми сельскими поселениями, кроме с. </w:t>
      </w:r>
      <w:proofErr w:type="spellStart"/>
      <w:r w:rsidRPr="002F57B6">
        <w:rPr>
          <w:rFonts w:ascii="Times New Roman" w:hAnsi="Times New Roman" w:cs="Times New Roman"/>
          <w:i/>
          <w:sz w:val="28"/>
          <w:szCs w:val="28"/>
        </w:rPr>
        <w:t>Чааты</w:t>
      </w:r>
      <w:proofErr w:type="spellEnd"/>
      <w:r w:rsidRPr="002F57B6">
        <w:rPr>
          <w:rFonts w:ascii="Times New Roman" w:hAnsi="Times New Roman" w:cs="Times New Roman"/>
          <w:i/>
          <w:sz w:val="28"/>
          <w:szCs w:val="28"/>
        </w:rPr>
        <w:t xml:space="preserve"> (утвержденный полугодовой план 137 тыс. рублей, исполнение 109 тыс. рублей или на 80% в связи с неуплатой земельного налога организаций администрации с. </w:t>
      </w:r>
      <w:proofErr w:type="spellStart"/>
      <w:r w:rsidRPr="002F57B6">
        <w:rPr>
          <w:rFonts w:ascii="Times New Roman" w:hAnsi="Times New Roman" w:cs="Times New Roman"/>
          <w:i/>
          <w:sz w:val="28"/>
          <w:szCs w:val="28"/>
        </w:rPr>
        <w:t>Чааты</w:t>
      </w:r>
      <w:proofErr w:type="spellEnd"/>
      <w:r w:rsidRPr="002F57B6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BE673B" w:rsidRPr="00BE673B" w:rsidRDefault="00BE673B" w:rsidP="00BE67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673B">
        <w:rPr>
          <w:rFonts w:ascii="Times New Roman" w:hAnsi="Times New Roman" w:cs="Times New Roman"/>
          <w:i/>
          <w:sz w:val="28"/>
          <w:szCs w:val="28"/>
        </w:rPr>
        <w:t>Выполнение плана налоговых и неналоговых доходов в разрезе сельских поселений за январь-июнь месяцы 2022 года</w:t>
      </w:r>
    </w:p>
    <w:tbl>
      <w:tblPr>
        <w:tblW w:w="10167" w:type="dxa"/>
        <w:tblInd w:w="91" w:type="dxa"/>
        <w:tblLook w:val="04A0" w:firstRow="1" w:lastRow="0" w:firstColumn="1" w:lastColumn="0" w:noHBand="0" w:noVBand="1"/>
      </w:tblPr>
      <w:tblGrid>
        <w:gridCol w:w="2974"/>
        <w:gridCol w:w="1554"/>
        <w:gridCol w:w="1399"/>
        <w:gridCol w:w="1432"/>
        <w:gridCol w:w="1211"/>
        <w:gridCol w:w="1597"/>
      </w:tblGrid>
      <w:tr w:rsidR="00BE673B" w:rsidRPr="00BE673B" w:rsidTr="00BE673B">
        <w:trPr>
          <w:trHeight w:val="607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3B" w:rsidRPr="00BE673B" w:rsidRDefault="00BE673B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b/>
                <w:bCs/>
                <w:i/>
                <w:sz w:val="20"/>
              </w:rPr>
              <w:t>Факт за январь-июнь месяцы 2021г.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b/>
                <w:bCs/>
                <w:i/>
                <w:sz w:val="20"/>
              </w:rPr>
              <w:t xml:space="preserve">План за январь-июнь </w:t>
            </w:r>
            <w:r w:rsidRPr="00BE673B">
              <w:rPr>
                <w:rFonts w:ascii="Times New Roman" w:hAnsi="Times New Roman" w:cs="Times New Roman"/>
                <w:b/>
                <w:bCs/>
                <w:i/>
                <w:sz w:val="20"/>
              </w:rPr>
              <w:lastRenderedPageBreak/>
              <w:t>месяцы 2022г.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b/>
                <w:bCs/>
                <w:i/>
                <w:sz w:val="20"/>
              </w:rPr>
              <w:lastRenderedPageBreak/>
              <w:t xml:space="preserve">Факт за январь-июнь </w:t>
            </w:r>
            <w:r w:rsidRPr="00BE673B">
              <w:rPr>
                <w:rFonts w:ascii="Times New Roman" w:hAnsi="Times New Roman" w:cs="Times New Roman"/>
                <w:b/>
                <w:bCs/>
                <w:i/>
                <w:sz w:val="20"/>
              </w:rPr>
              <w:lastRenderedPageBreak/>
              <w:t>месяцы 2022г.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b/>
                <w:bCs/>
                <w:i/>
                <w:sz w:val="20"/>
              </w:rPr>
              <w:lastRenderedPageBreak/>
              <w:t xml:space="preserve">% </w:t>
            </w:r>
            <w:proofErr w:type="spellStart"/>
            <w:r w:rsidRPr="00BE673B">
              <w:rPr>
                <w:rFonts w:ascii="Times New Roman" w:hAnsi="Times New Roman" w:cs="Times New Roman"/>
                <w:b/>
                <w:bCs/>
                <w:i/>
                <w:sz w:val="20"/>
              </w:rPr>
              <w:t>вып</w:t>
            </w:r>
            <w:proofErr w:type="spellEnd"/>
            <w:r w:rsidRPr="00BE673B">
              <w:rPr>
                <w:rFonts w:ascii="Times New Roman" w:hAnsi="Times New Roman" w:cs="Times New Roman"/>
                <w:b/>
                <w:bCs/>
                <w:i/>
                <w:sz w:val="20"/>
              </w:rPr>
              <w:t>. плана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proofErr w:type="spellStart"/>
            <w:r w:rsidRPr="00BE673B">
              <w:rPr>
                <w:rFonts w:ascii="Times New Roman" w:hAnsi="Times New Roman" w:cs="Times New Roman"/>
                <w:b/>
                <w:bCs/>
                <w:i/>
                <w:sz w:val="20"/>
              </w:rPr>
              <w:t>Коэфф</w:t>
            </w:r>
            <w:proofErr w:type="spellEnd"/>
            <w:r w:rsidRPr="00BE673B">
              <w:rPr>
                <w:rFonts w:ascii="Times New Roman" w:hAnsi="Times New Roman" w:cs="Times New Roman"/>
                <w:b/>
                <w:bCs/>
                <w:i/>
                <w:sz w:val="20"/>
              </w:rPr>
              <w:t>. Роста к 2021г.</w:t>
            </w:r>
          </w:p>
        </w:tc>
      </w:tr>
      <w:tr w:rsidR="00BE673B" w:rsidRPr="00BE673B" w:rsidTr="00BE673B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4"/>
              </w:rPr>
            </w:pPr>
          </w:p>
        </w:tc>
      </w:tr>
      <w:tr w:rsidR="00BE673B" w:rsidRPr="00BE673B" w:rsidTr="00BE673B">
        <w:trPr>
          <w:trHeight w:val="175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3B" w:rsidRPr="00BE673B" w:rsidRDefault="00BE673B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lastRenderedPageBreak/>
              <w:t>Бюджет сельских поселений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9875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11694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12076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103%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1,2</w:t>
            </w:r>
          </w:p>
        </w:tc>
      </w:tr>
      <w:tr w:rsidR="00BE673B" w:rsidRPr="00BE673B" w:rsidTr="00BE673B">
        <w:trPr>
          <w:trHeight w:val="239"/>
        </w:trPr>
        <w:tc>
          <w:tcPr>
            <w:tcW w:w="2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iCs/>
                <w:sz w:val="20"/>
              </w:rPr>
              <w:t>в том числе: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E673B" w:rsidRPr="00BE673B" w:rsidTr="00BE673B">
        <w:trPr>
          <w:trHeight w:val="289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673B" w:rsidRPr="00BE673B" w:rsidRDefault="00BE673B">
            <w:pPr>
              <w:ind w:firstLineChars="100" w:firstLine="200"/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1. Шагонар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8859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10386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10758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104%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1,2</w:t>
            </w:r>
          </w:p>
        </w:tc>
      </w:tr>
      <w:tr w:rsidR="00BE673B" w:rsidRPr="00BE673B" w:rsidTr="00BE673B">
        <w:trPr>
          <w:trHeight w:val="137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673B" w:rsidRPr="00BE673B" w:rsidRDefault="00BE673B">
            <w:pPr>
              <w:ind w:firstLineChars="100" w:firstLine="200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 xml:space="preserve">2. </w:t>
            </w:r>
            <w:proofErr w:type="spellStart"/>
            <w:r w:rsidRPr="00BE673B">
              <w:rPr>
                <w:rFonts w:ascii="Times New Roman" w:hAnsi="Times New Roman" w:cs="Times New Roman"/>
                <w:i/>
                <w:sz w:val="20"/>
              </w:rPr>
              <w:t>Арыг-Узуу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182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195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107%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1,3</w:t>
            </w:r>
          </w:p>
        </w:tc>
      </w:tr>
      <w:tr w:rsidR="00BE673B" w:rsidRPr="00BE673B" w:rsidTr="00BE673B">
        <w:trPr>
          <w:trHeight w:val="179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673B" w:rsidRPr="00BE673B" w:rsidRDefault="00BE673B">
            <w:pPr>
              <w:ind w:firstLineChars="100" w:firstLine="200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3. Арыскан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89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90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101%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1,2</w:t>
            </w:r>
          </w:p>
        </w:tc>
      </w:tr>
      <w:tr w:rsidR="00BE673B" w:rsidRPr="00BE673B" w:rsidTr="00BE673B">
        <w:trPr>
          <w:trHeight w:val="225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673B" w:rsidRPr="00BE673B" w:rsidRDefault="00BE673B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 xml:space="preserve">    4. </w:t>
            </w:r>
            <w:proofErr w:type="spellStart"/>
            <w:r w:rsidRPr="00BE673B">
              <w:rPr>
                <w:rFonts w:ascii="Times New Roman" w:hAnsi="Times New Roman" w:cs="Times New Roman"/>
                <w:i/>
                <w:sz w:val="20"/>
              </w:rPr>
              <w:t>Иштии-Хем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76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78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103%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1,3</w:t>
            </w:r>
          </w:p>
        </w:tc>
      </w:tr>
      <w:tr w:rsidR="00BE673B" w:rsidRPr="00BE673B" w:rsidTr="00BE673B">
        <w:trPr>
          <w:trHeight w:val="268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673B" w:rsidRPr="00BE673B" w:rsidRDefault="00BE673B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 xml:space="preserve">    5. Ийи-Тал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84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86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103%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1,4</w:t>
            </w:r>
          </w:p>
        </w:tc>
      </w:tr>
      <w:tr w:rsidR="00BE673B" w:rsidRPr="00BE673B" w:rsidTr="00BE673B">
        <w:trPr>
          <w:trHeight w:val="179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673B" w:rsidRPr="00BE673B" w:rsidRDefault="00BE673B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 xml:space="preserve">    6. </w:t>
            </w:r>
            <w:proofErr w:type="spellStart"/>
            <w:r w:rsidRPr="00BE673B">
              <w:rPr>
                <w:rFonts w:ascii="Times New Roman" w:hAnsi="Times New Roman" w:cs="Times New Roman"/>
                <w:i/>
                <w:sz w:val="20"/>
              </w:rPr>
              <w:t>Арыг-Бажы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152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117%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1,5</w:t>
            </w:r>
          </w:p>
        </w:tc>
      </w:tr>
      <w:tr w:rsidR="00BE673B" w:rsidRPr="00BE673B" w:rsidTr="00BE673B">
        <w:trPr>
          <w:trHeight w:val="179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673B" w:rsidRPr="00BE673B" w:rsidRDefault="00BE673B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 xml:space="preserve">    7. </w:t>
            </w:r>
            <w:proofErr w:type="spellStart"/>
            <w:r w:rsidRPr="00BE673B">
              <w:rPr>
                <w:rFonts w:ascii="Times New Roman" w:hAnsi="Times New Roman" w:cs="Times New Roman"/>
                <w:i/>
                <w:sz w:val="20"/>
              </w:rPr>
              <w:t>Чааты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137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109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80</w:t>
            </w:r>
            <w:r w:rsidRPr="00BE673B">
              <w:rPr>
                <w:rFonts w:ascii="Times New Roman" w:hAnsi="Times New Roman" w:cs="Times New Roman"/>
                <w:i/>
                <w:sz w:val="20"/>
                <w:lang w:val="en-US"/>
              </w:rPr>
              <w:t>%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  <w:lang w:val="en-US"/>
              </w:rPr>
              <w:t>1,</w:t>
            </w:r>
            <w:r w:rsidRPr="00BE673B">
              <w:rPr>
                <w:rFonts w:ascii="Times New Roman" w:hAnsi="Times New Roman" w:cs="Times New Roman"/>
                <w:i/>
                <w:sz w:val="20"/>
              </w:rPr>
              <w:t>0</w:t>
            </w:r>
          </w:p>
        </w:tc>
      </w:tr>
      <w:tr w:rsidR="00BE673B" w:rsidRPr="00BE673B" w:rsidTr="00BE673B">
        <w:trPr>
          <w:trHeight w:val="83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673B" w:rsidRPr="00BE673B" w:rsidRDefault="00BE673B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 xml:space="preserve">    8. </w:t>
            </w:r>
            <w:proofErr w:type="spellStart"/>
            <w:r w:rsidRPr="00BE673B">
              <w:rPr>
                <w:rFonts w:ascii="Times New Roman" w:hAnsi="Times New Roman" w:cs="Times New Roman"/>
                <w:i/>
                <w:sz w:val="20"/>
              </w:rPr>
              <w:t>Торгалыг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169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169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100%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1,2</w:t>
            </w:r>
          </w:p>
        </w:tc>
      </w:tr>
      <w:tr w:rsidR="00BE673B" w:rsidRPr="00BE673B" w:rsidTr="00BE673B">
        <w:trPr>
          <w:trHeight w:val="308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673B" w:rsidRPr="00BE673B" w:rsidRDefault="00BE673B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 xml:space="preserve">    9. Хайыракан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245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344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345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100%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1,4</w:t>
            </w:r>
          </w:p>
        </w:tc>
      </w:tr>
      <w:tr w:rsidR="00BE673B" w:rsidRPr="00BE673B" w:rsidTr="00BE673B">
        <w:trPr>
          <w:trHeight w:val="353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673B" w:rsidRPr="00BE673B" w:rsidRDefault="00BE673B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 xml:space="preserve">    10. </w:t>
            </w:r>
            <w:proofErr w:type="spellStart"/>
            <w:r w:rsidRPr="00BE673B">
              <w:rPr>
                <w:rFonts w:ascii="Times New Roman" w:hAnsi="Times New Roman" w:cs="Times New Roman"/>
                <w:i/>
                <w:sz w:val="20"/>
              </w:rPr>
              <w:t>Эйлиг-Хем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97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105%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3B" w:rsidRPr="00BE673B" w:rsidRDefault="00BE673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673B">
              <w:rPr>
                <w:rFonts w:ascii="Times New Roman" w:hAnsi="Times New Roman" w:cs="Times New Roman"/>
                <w:i/>
                <w:sz w:val="20"/>
              </w:rPr>
              <w:t>1,4</w:t>
            </w:r>
          </w:p>
        </w:tc>
      </w:tr>
    </w:tbl>
    <w:p w:rsidR="00D21FD3" w:rsidRPr="002F57B6" w:rsidRDefault="002F57B6" w:rsidP="002F57B6">
      <w:pPr>
        <w:pStyle w:val="aa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F57B6">
        <w:rPr>
          <w:rFonts w:ascii="Times New Roman" w:hAnsi="Times New Roman"/>
          <w:i/>
          <w:sz w:val="28"/>
          <w:szCs w:val="28"/>
        </w:rPr>
        <w:t xml:space="preserve">В </w:t>
      </w:r>
      <w:proofErr w:type="spellStart"/>
      <w:r w:rsidRPr="002F57B6">
        <w:rPr>
          <w:rFonts w:ascii="Times New Roman" w:hAnsi="Times New Roman"/>
          <w:i/>
          <w:sz w:val="28"/>
          <w:szCs w:val="28"/>
        </w:rPr>
        <w:t>кожууный</w:t>
      </w:r>
      <w:proofErr w:type="spellEnd"/>
      <w:r w:rsidRPr="002F57B6">
        <w:rPr>
          <w:rFonts w:ascii="Times New Roman" w:hAnsi="Times New Roman"/>
          <w:i/>
          <w:sz w:val="28"/>
          <w:szCs w:val="28"/>
        </w:rPr>
        <w:t xml:space="preserve"> бюджет собственные доходы поступили в сумме 50 млн 838 тыс. рублей при плановых назначениях 50 млн 806 тыс. рублей исполнение составило на 100%. Сверх плана поступило 32 тыс. рублей от упрощенной системы налогообложения. По сравнению с аналогичным периодом прошлого года наблюдается снижение на 417 тыс. рублей или на 0,8%, в связи с поступлением одноразовых платежей 2021 году от неналоговых доходов (аренда имущества -  111 тыс. рублей, плат за негативное воздействие на окружающую среду – 141 тыс. рублей, продажа земельных участков – 269 тыс. рублей). </w:t>
      </w:r>
    </w:p>
    <w:p w:rsidR="00D21FD3" w:rsidRPr="00EA7122" w:rsidRDefault="00D21FD3" w:rsidP="00D21FD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122">
        <w:rPr>
          <w:rFonts w:ascii="Times New Roman" w:hAnsi="Times New Roman" w:cs="Times New Roman"/>
          <w:i/>
          <w:sz w:val="28"/>
          <w:szCs w:val="28"/>
        </w:rPr>
        <w:t>Выполнение плана за первый квартал 2022 г. в разрезе доходных источников выглядит следующим образом:</w:t>
      </w:r>
    </w:p>
    <w:p w:rsidR="00D21FD3" w:rsidRPr="00EA7122" w:rsidRDefault="00D21FD3" w:rsidP="00D21FD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122">
        <w:rPr>
          <w:rFonts w:ascii="Times New Roman" w:hAnsi="Times New Roman" w:cs="Times New Roman"/>
          <w:i/>
          <w:sz w:val="28"/>
          <w:szCs w:val="28"/>
        </w:rPr>
        <w:t>Налоговые доходы кожуунного бюджета Улуг-Хемского кожууна</w:t>
      </w:r>
    </w:p>
    <w:p w:rsidR="00D21FD3" w:rsidRPr="000222E8" w:rsidRDefault="00D21FD3" w:rsidP="00D21FD3">
      <w:pPr>
        <w:pStyle w:val="22"/>
        <w:shd w:val="clear" w:color="auto" w:fill="auto"/>
        <w:spacing w:after="0" w:line="240" w:lineRule="auto"/>
        <w:ind w:right="40" w:firstLine="284"/>
        <w:jc w:val="both"/>
        <w:rPr>
          <w:rFonts w:ascii="Times New Roman" w:hAnsi="Times New Roman" w:cs="Times New Roman"/>
          <w:b w:val="0"/>
          <w:bCs w:val="0"/>
          <w:i/>
          <w:spacing w:val="0"/>
          <w:sz w:val="28"/>
          <w:szCs w:val="28"/>
        </w:rPr>
      </w:pPr>
      <w:r w:rsidRPr="000222E8">
        <w:rPr>
          <w:rFonts w:ascii="Times New Roman" w:hAnsi="Times New Roman" w:cs="Times New Roman"/>
          <w:b w:val="0"/>
          <w:i/>
          <w:sz w:val="28"/>
          <w:szCs w:val="28"/>
        </w:rPr>
        <w:t xml:space="preserve">Налог на доходы физических лиц поступил в сумме </w:t>
      </w:r>
      <w:r w:rsidR="000222E8" w:rsidRPr="000222E8">
        <w:rPr>
          <w:rFonts w:ascii="Times New Roman" w:hAnsi="Times New Roman" w:cs="Times New Roman"/>
          <w:b w:val="0"/>
          <w:i/>
          <w:sz w:val="28"/>
          <w:szCs w:val="28"/>
        </w:rPr>
        <w:t>37</w:t>
      </w:r>
      <w:r w:rsidRPr="000222E8">
        <w:rPr>
          <w:rFonts w:ascii="Times New Roman" w:hAnsi="Times New Roman" w:cs="Times New Roman"/>
          <w:b w:val="0"/>
          <w:i/>
          <w:sz w:val="28"/>
          <w:szCs w:val="28"/>
        </w:rPr>
        <w:t xml:space="preserve"> млн </w:t>
      </w:r>
      <w:r w:rsidR="000222E8" w:rsidRPr="000222E8">
        <w:rPr>
          <w:rFonts w:ascii="Times New Roman" w:hAnsi="Times New Roman" w:cs="Times New Roman"/>
          <w:b w:val="0"/>
          <w:i/>
          <w:sz w:val="28"/>
          <w:szCs w:val="28"/>
        </w:rPr>
        <w:t>323</w:t>
      </w:r>
      <w:r w:rsidRPr="000222E8">
        <w:rPr>
          <w:rFonts w:ascii="Times New Roman" w:hAnsi="Times New Roman" w:cs="Times New Roman"/>
          <w:b w:val="0"/>
          <w:i/>
          <w:sz w:val="28"/>
          <w:szCs w:val="28"/>
        </w:rPr>
        <w:t xml:space="preserve"> тыс. рублей. При утвержденном плане </w:t>
      </w:r>
      <w:r w:rsidR="000222E8" w:rsidRPr="000222E8">
        <w:rPr>
          <w:rFonts w:ascii="Times New Roman" w:hAnsi="Times New Roman" w:cs="Times New Roman"/>
          <w:b w:val="0"/>
          <w:i/>
          <w:sz w:val="28"/>
          <w:szCs w:val="28"/>
        </w:rPr>
        <w:t>37</w:t>
      </w:r>
      <w:r w:rsidRPr="000222E8">
        <w:rPr>
          <w:rFonts w:ascii="Times New Roman" w:hAnsi="Times New Roman" w:cs="Times New Roman"/>
          <w:b w:val="0"/>
          <w:i/>
          <w:sz w:val="28"/>
          <w:szCs w:val="28"/>
        </w:rPr>
        <w:t xml:space="preserve"> млн </w:t>
      </w:r>
      <w:r w:rsidR="000222E8" w:rsidRPr="000222E8">
        <w:rPr>
          <w:rFonts w:ascii="Times New Roman" w:hAnsi="Times New Roman" w:cs="Times New Roman"/>
          <w:b w:val="0"/>
          <w:i/>
          <w:sz w:val="28"/>
          <w:szCs w:val="28"/>
        </w:rPr>
        <w:t>322</w:t>
      </w:r>
      <w:r w:rsidR="002771DA" w:rsidRPr="000222E8">
        <w:rPr>
          <w:rFonts w:ascii="Times New Roman" w:hAnsi="Times New Roman" w:cs="Times New Roman"/>
          <w:b w:val="0"/>
          <w:i/>
          <w:sz w:val="28"/>
          <w:szCs w:val="28"/>
        </w:rPr>
        <w:t xml:space="preserve"> тыс. рублей исполнение 100%. </w:t>
      </w:r>
      <w:r w:rsidRPr="000222E8">
        <w:rPr>
          <w:rFonts w:ascii="Times New Roman" w:hAnsi="Times New Roman" w:cs="Times New Roman"/>
          <w:b w:val="0"/>
          <w:i/>
          <w:sz w:val="28"/>
          <w:szCs w:val="28"/>
        </w:rPr>
        <w:t xml:space="preserve">По сравнению с аналогичным периодом прошлого года наблюдается рост поступлений на </w:t>
      </w:r>
      <w:r w:rsidR="000222E8" w:rsidRPr="000222E8">
        <w:rPr>
          <w:rFonts w:ascii="Times New Roman" w:hAnsi="Times New Roman" w:cs="Times New Roman"/>
          <w:b w:val="0"/>
          <w:i/>
          <w:sz w:val="28"/>
          <w:szCs w:val="28"/>
        </w:rPr>
        <w:t>916</w:t>
      </w:r>
      <w:r w:rsidR="002771DA" w:rsidRPr="000222E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0222E8">
        <w:rPr>
          <w:rFonts w:ascii="Times New Roman" w:hAnsi="Times New Roman" w:cs="Times New Roman"/>
          <w:b w:val="0"/>
          <w:i/>
          <w:sz w:val="28"/>
          <w:szCs w:val="28"/>
        </w:rPr>
        <w:t xml:space="preserve">тыс. рублей или на </w:t>
      </w:r>
      <w:r w:rsidR="000222E8" w:rsidRPr="000222E8">
        <w:rPr>
          <w:rFonts w:ascii="Times New Roman" w:hAnsi="Times New Roman" w:cs="Times New Roman"/>
          <w:b w:val="0"/>
          <w:i/>
          <w:sz w:val="28"/>
          <w:szCs w:val="28"/>
        </w:rPr>
        <w:t>1,02</w:t>
      </w:r>
      <w:r w:rsidRPr="000222E8">
        <w:rPr>
          <w:rFonts w:ascii="Times New Roman" w:hAnsi="Times New Roman" w:cs="Times New Roman"/>
          <w:b w:val="0"/>
          <w:i/>
          <w:sz w:val="28"/>
          <w:szCs w:val="28"/>
        </w:rPr>
        <w:t>%.</w:t>
      </w:r>
    </w:p>
    <w:p w:rsidR="00D21FD3" w:rsidRPr="00010C01" w:rsidRDefault="00D21FD3" w:rsidP="00D21FD3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C01">
        <w:rPr>
          <w:rFonts w:ascii="Times New Roman" w:hAnsi="Times New Roman" w:cs="Times New Roman"/>
          <w:i/>
          <w:sz w:val="28"/>
          <w:szCs w:val="28"/>
        </w:rPr>
        <w:t xml:space="preserve">Доходы от уплаты акцизов на нефтепродукты поступили в сумме </w:t>
      </w:r>
      <w:r w:rsidR="000222E8" w:rsidRPr="00010C01">
        <w:rPr>
          <w:rFonts w:ascii="Times New Roman" w:hAnsi="Times New Roman" w:cs="Times New Roman"/>
          <w:i/>
          <w:sz w:val="28"/>
          <w:szCs w:val="28"/>
        </w:rPr>
        <w:t>1 млн 009</w:t>
      </w:r>
      <w:r w:rsidRPr="00010C01">
        <w:rPr>
          <w:rFonts w:ascii="Times New Roman" w:hAnsi="Times New Roman" w:cs="Times New Roman"/>
          <w:i/>
          <w:sz w:val="28"/>
          <w:szCs w:val="28"/>
        </w:rPr>
        <w:t xml:space="preserve"> тыс. рублей, исполнение на 100%. По сравнению с аналогичным периодом прошлого года наблюдается увеличение поступлений на </w:t>
      </w:r>
      <w:r w:rsidR="00010C01" w:rsidRPr="00010C01">
        <w:rPr>
          <w:rFonts w:ascii="Times New Roman" w:hAnsi="Times New Roman" w:cs="Times New Roman"/>
          <w:i/>
          <w:sz w:val="28"/>
          <w:szCs w:val="28"/>
        </w:rPr>
        <w:t>1,01</w:t>
      </w:r>
      <w:r w:rsidRPr="00010C01">
        <w:rPr>
          <w:rFonts w:ascii="Times New Roman" w:hAnsi="Times New Roman" w:cs="Times New Roman"/>
          <w:i/>
          <w:sz w:val="28"/>
          <w:szCs w:val="28"/>
        </w:rPr>
        <w:t xml:space="preserve">% или на </w:t>
      </w:r>
      <w:r w:rsidR="00010C01">
        <w:rPr>
          <w:rFonts w:ascii="Times New Roman" w:hAnsi="Times New Roman" w:cs="Times New Roman"/>
          <w:i/>
          <w:sz w:val="28"/>
          <w:szCs w:val="28"/>
        </w:rPr>
        <w:t>16</w:t>
      </w:r>
      <w:r w:rsidR="002771DA" w:rsidRPr="00010C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0C01">
        <w:rPr>
          <w:rFonts w:ascii="Times New Roman" w:hAnsi="Times New Roman" w:cs="Times New Roman"/>
          <w:i/>
          <w:sz w:val="28"/>
          <w:szCs w:val="28"/>
        </w:rPr>
        <w:t>тыс. рублей.</w:t>
      </w:r>
    </w:p>
    <w:p w:rsidR="00D21FD3" w:rsidRPr="00735DAA" w:rsidRDefault="00D21FD3" w:rsidP="00010C01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C01">
        <w:rPr>
          <w:rFonts w:ascii="Times New Roman" w:hAnsi="Times New Roman" w:cs="Times New Roman"/>
          <w:i/>
          <w:sz w:val="28"/>
          <w:szCs w:val="28"/>
        </w:rPr>
        <w:t xml:space="preserve">Налог, взимаемый в связи с применением упрощенной системы налогообложения </w:t>
      </w:r>
      <w:r w:rsidR="00010C01" w:rsidRPr="00010C01">
        <w:rPr>
          <w:rFonts w:ascii="Times New Roman" w:hAnsi="Times New Roman" w:cs="Times New Roman"/>
          <w:i/>
          <w:sz w:val="28"/>
          <w:szCs w:val="28"/>
        </w:rPr>
        <w:t>поступил в сумме 5 млн 389 тыс. рублей, при плане 5 млн 111 тыс. рублей исполнение 105% (+278 тыс. рублей). По сравнению с аналогичным периодом прошлого года доходы увеличилось на 1,3% или поступление н</w:t>
      </w:r>
      <w:r w:rsidR="00735DAA">
        <w:rPr>
          <w:rFonts w:ascii="Times New Roman" w:hAnsi="Times New Roman" w:cs="Times New Roman"/>
          <w:i/>
          <w:sz w:val="28"/>
          <w:szCs w:val="28"/>
        </w:rPr>
        <w:t xml:space="preserve">а 1 млн 222 тыс. рублей больше, </w:t>
      </w:r>
      <w:r w:rsidR="00735DAA" w:rsidRPr="00735DAA">
        <w:rPr>
          <w:rFonts w:ascii="Times New Roman" w:hAnsi="Times New Roman" w:cs="Times New Roman"/>
          <w:i/>
          <w:sz w:val="28"/>
          <w:szCs w:val="28"/>
        </w:rPr>
        <w:t>в связи с поступлением задолженности за прошлые периоды</w:t>
      </w:r>
      <w:r w:rsidR="00735DAA">
        <w:rPr>
          <w:rFonts w:ascii="Times New Roman" w:hAnsi="Times New Roman" w:cs="Times New Roman"/>
          <w:i/>
          <w:sz w:val="28"/>
          <w:szCs w:val="28"/>
        </w:rPr>
        <w:t>.</w:t>
      </w:r>
    </w:p>
    <w:p w:rsidR="00D21FD3" w:rsidRPr="00010C01" w:rsidRDefault="00D21FD3" w:rsidP="00010C01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C01">
        <w:rPr>
          <w:rFonts w:ascii="Times New Roman" w:hAnsi="Times New Roman" w:cs="Times New Roman"/>
          <w:i/>
          <w:sz w:val="28"/>
          <w:szCs w:val="28"/>
        </w:rPr>
        <w:t xml:space="preserve">Единый сельскохозяйственный налог поступил в сумме </w:t>
      </w:r>
      <w:r w:rsidR="00010C01" w:rsidRPr="00010C01">
        <w:rPr>
          <w:rFonts w:ascii="Times New Roman" w:hAnsi="Times New Roman" w:cs="Times New Roman"/>
          <w:i/>
          <w:sz w:val="28"/>
          <w:szCs w:val="28"/>
        </w:rPr>
        <w:t>193</w:t>
      </w:r>
      <w:r w:rsidRPr="00010C01">
        <w:rPr>
          <w:rFonts w:ascii="Times New Roman" w:hAnsi="Times New Roman" w:cs="Times New Roman"/>
          <w:i/>
          <w:sz w:val="28"/>
          <w:szCs w:val="28"/>
        </w:rPr>
        <w:t xml:space="preserve"> тыс. рублей, при плане </w:t>
      </w:r>
      <w:r w:rsidR="00010C01" w:rsidRPr="00010C01">
        <w:rPr>
          <w:rFonts w:ascii="Times New Roman" w:hAnsi="Times New Roman" w:cs="Times New Roman"/>
          <w:i/>
          <w:sz w:val="28"/>
          <w:szCs w:val="28"/>
        </w:rPr>
        <w:t>170</w:t>
      </w:r>
      <w:r w:rsidRPr="00010C01">
        <w:rPr>
          <w:rFonts w:ascii="Times New Roman" w:hAnsi="Times New Roman" w:cs="Times New Roman"/>
          <w:i/>
          <w:sz w:val="28"/>
          <w:szCs w:val="28"/>
        </w:rPr>
        <w:t xml:space="preserve"> тыс. рублей исполнение на </w:t>
      </w:r>
      <w:r w:rsidR="002771DA" w:rsidRPr="00010C01">
        <w:rPr>
          <w:rFonts w:ascii="Times New Roman" w:hAnsi="Times New Roman" w:cs="Times New Roman"/>
          <w:i/>
          <w:sz w:val="28"/>
          <w:szCs w:val="28"/>
        </w:rPr>
        <w:t>1</w:t>
      </w:r>
      <w:r w:rsidR="00010C01" w:rsidRPr="00010C01">
        <w:rPr>
          <w:rFonts w:ascii="Times New Roman" w:hAnsi="Times New Roman" w:cs="Times New Roman"/>
          <w:i/>
          <w:sz w:val="28"/>
          <w:szCs w:val="28"/>
        </w:rPr>
        <w:t>14</w:t>
      </w:r>
      <w:r w:rsidR="002771DA" w:rsidRPr="00010C01">
        <w:rPr>
          <w:rFonts w:ascii="Times New Roman" w:hAnsi="Times New Roman" w:cs="Times New Roman"/>
          <w:i/>
          <w:sz w:val="28"/>
          <w:szCs w:val="28"/>
        </w:rPr>
        <w:t xml:space="preserve">%. </w:t>
      </w:r>
      <w:r w:rsidRPr="00010C01">
        <w:rPr>
          <w:rFonts w:ascii="Times New Roman" w:hAnsi="Times New Roman" w:cs="Times New Roman"/>
          <w:i/>
          <w:sz w:val="28"/>
          <w:szCs w:val="28"/>
        </w:rPr>
        <w:t xml:space="preserve">По сравнению с аналогичным периодом прошлого года доходы увеличилось на </w:t>
      </w:r>
      <w:r w:rsidR="00010C01" w:rsidRPr="00010C01">
        <w:rPr>
          <w:rFonts w:ascii="Times New Roman" w:hAnsi="Times New Roman" w:cs="Times New Roman"/>
          <w:i/>
          <w:sz w:val="28"/>
          <w:szCs w:val="28"/>
        </w:rPr>
        <w:t>9</w:t>
      </w:r>
      <w:r w:rsidR="002771DA" w:rsidRPr="00010C01">
        <w:rPr>
          <w:rFonts w:ascii="Times New Roman" w:hAnsi="Times New Roman" w:cs="Times New Roman"/>
          <w:i/>
          <w:sz w:val="28"/>
          <w:szCs w:val="28"/>
        </w:rPr>
        <w:t>7</w:t>
      </w:r>
      <w:r w:rsidRPr="00010C01">
        <w:rPr>
          <w:rFonts w:ascii="Times New Roman" w:hAnsi="Times New Roman" w:cs="Times New Roman"/>
          <w:i/>
          <w:sz w:val="28"/>
          <w:szCs w:val="28"/>
        </w:rPr>
        <w:t xml:space="preserve"> тыс. рублей. </w:t>
      </w:r>
    </w:p>
    <w:p w:rsidR="00010C01" w:rsidRPr="00010C01" w:rsidRDefault="00D21FD3" w:rsidP="00010C01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C01">
        <w:rPr>
          <w:rFonts w:ascii="Times New Roman" w:hAnsi="Times New Roman" w:cs="Times New Roman"/>
          <w:i/>
          <w:sz w:val="28"/>
          <w:szCs w:val="28"/>
        </w:rPr>
        <w:t>Налог, взимаемый в связи с применением патентной системы налогообложения</w:t>
      </w:r>
      <w:r w:rsidRPr="00010C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0C01" w:rsidRPr="00010C01">
        <w:rPr>
          <w:rFonts w:ascii="Times New Roman" w:hAnsi="Times New Roman" w:cs="Times New Roman"/>
          <w:i/>
          <w:sz w:val="28"/>
          <w:szCs w:val="28"/>
        </w:rPr>
        <w:t xml:space="preserve">поступил в сумме 740 тыс. рублей, при плане 772 тыс. рублей исполнение на 96% или поступило на 32 тыс. рублей меньше от плана. </w:t>
      </w:r>
    </w:p>
    <w:p w:rsidR="00010C01" w:rsidRDefault="00D21FD3" w:rsidP="00010C01">
      <w:pPr>
        <w:spacing w:after="0"/>
        <w:ind w:firstLine="284"/>
        <w:jc w:val="both"/>
        <w:rPr>
          <w:sz w:val="28"/>
          <w:szCs w:val="28"/>
        </w:rPr>
      </w:pPr>
      <w:r w:rsidRPr="00010C01">
        <w:rPr>
          <w:rFonts w:ascii="Times New Roman" w:hAnsi="Times New Roman" w:cs="Times New Roman"/>
          <w:i/>
          <w:sz w:val="28"/>
          <w:szCs w:val="28"/>
        </w:rPr>
        <w:t xml:space="preserve">Налог на имущество организаций </w:t>
      </w:r>
      <w:r w:rsidR="00010C01" w:rsidRPr="00010C01">
        <w:rPr>
          <w:rFonts w:ascii="Times New Roman" w:hAnsi="Times New Roman" w:cs="Times New Roman"/>
          <w:i/>
          <w:sz w:val="28"/>
          <w:szCs w:val="28"/>
        </w:rPr>
        <w:t>поступил в сумме 3 млн 791 тыс. рублей при плане за январь-июнь 3 млн 790 тыс. рублей исполнение составляет 100% (+1 тыс. рублей). По сравнению с аналогичным периодом прошлого года наблюдается снижение на 1,08% или 326 тыс. рублей меньше.</w:t>
      </w:r>
    </w:p>
    <w:p w:rsidR="00D21FD3" w:rsidRPr="00010C01" w:rsidRDefault="00D21FD3" w:rsidP="00D21FD3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C01">
        <w:rPr>
          <w:rFonts w:ascii="Times New Roman" w:hAnsi="Times New Roman" w:cs="Times New Roman"/>
          <w:i/>
          <w:sz w:val="28"/>
          <w:szCs w:val="28"/>
        </w:rPr>
        <w:t xml:space="preserve">Государственная пошлина поступила в сумме </w:t>
      </w:r>
      <w:r w:rsidR="00010C01" w:rsidRPr="00010C01">
        <w:rPr>
          <w:rFonts w:ascii="Times New Roman" w:hAnsi="Times New Roman" w:cs="Times New Roman"/>
          <w:i/>
          <w:sz w:val="28"/>
          <w:szCs w:val="28"/>
        </w:rPr>
        <w:t xml:space="preserve">1 млн 373 </w:t>
      </w:r>
      <w:r w:rsidRPr="00010C01">
        <w:rPr>
          <w:rFonts w:ascii="Times New Roman" w:hAnsi="Times New Roman" w:cs="Times New Roman"/>
          <w:i/>
          <w:sz w:val="28"/>
          <w:szCs w:val="28"/>
        </w:rPr>
        <w:t xml:space="preserve">тыс. рублей при плане за январь - </w:t>
      </w:r>
      <w:r w:rsidR="00010C01" w:rsidRPr="00010C01">
        <w:rPr>
          <w:rFonts w:ascii="Times New Roman" w:hAnsi="Times New Roman" w:cs="Times New Roman"/>
          <w:i/>
          <w:sz w:val="28"/>
          <w:szCs w:val="28"/>
        </w:rPr>
        <w:t>июнь</w:t>
      </w:r>
      <w:r w:rsidR="00066BDF" w:rsidRPr="00010C01">
        <w:rPr>
          <w:rFonts w:ascii="Times New Roman" w:hAnsi="Times New Roman" w:cs="Times New Roman"/>
          <w:i/>
          <w:sz w:val="28"/>
          <w:szCs w:val="28"/>
        </w:rPr>
        <w:t xml:space="preserve"> месяцы</w:t>
      </w:r>
      <w:r w:rsidRPr="00010C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0C01" w:rsidRPr="00010C01">
        <w:rPr>
          <w:rFonts w:ascii="Times New Roman" w:hAnsi="Times New Roman" w:cs="Times New Roman"/>
          <w:i/>
          <w:sz w:val="28"/>
          <w:szCs w:val="28"/>
        </w:rPr>
        <w:t>1 млн 372</w:t>
      </w:r>
      <w:r w:rsidR="002771DA" w:rsidRPr="00010C01">
        <w:rPr>
          <w:rFonts w:ascii="Times New Roman" w:hAnsi="Times New Roman" w:cs="Times New Roman"/>
          <w:i/>
          <w:sz w:val="28"/>
          <w:szCs w:val="28"/>
        </w:rPr>
        <w:t xml:space="preserve"> тыс. рублей исполнение на 100%. </w:t>
      </w:r>
      <w:r w:rsidRPr="00010C01">
        <w:rPr>
          <w:rFonts w:ascii="Times New Roman" w:hAnsi="Times New Roman" w:cs="Times New Roman"/>
          <w:i/>
          <w:sz w:val="28"/>
          <w:szCs w:val="28"/>
        </w:rPr>
        <w:t xml:space="preserve">По сравнению с аналогичным периодом прошлого года наблюдается снижение на </w:t>
      </w:r>
      <w:r w:rsidR="00010C01" w:rsidRPr="00010C01">
        <w:rPr>
          <w:rFonts w:ascii="Times New Roman" w:hAnsi="Times New Roman" w:cs="Times New Roman"/>
          <w:i/>
          <w:sz w:val="28"/>
          <w:szCs w:val="28"/>
        </w:rPr>
        <w:t>1,1</w:t>
      </w:r>
      <w:r w:rsidRPr="00010C01">
        <w:rPr>
          <w:rFonts w:ascii="Times New Roman" w:hAnsi="Times New Roman" w:cs="Times New Roman"/>
          <w:i/>
          <w:sz w:val="28"/>
          <w:szCs w:val="28"/>
        </w:rPr>
        <w:t xml:space="preserve">% или </w:t>
      </w:r>
      <w:r w:rsidR="00010C01" w:rsidRPr="00010C01">
        <w:rPr>
          <w:rFonts w:ascii="Times New Roman" w:hAnsi="Times New Roman" w:cs="Times New Roman"/>
          <w:i/>
          <w:sz w:val="28"/>
          <w:szCs w:val="28"/>
        </w:rPr>
        <w:t>202</w:t>
      </w:r>
      <w:r w:rsidRPr="00010C01">
        <w:rPr>
          <w:rFonts w:ascii="Times New Roman" w:hAnsi="Times New Roman" w:cs="Times New Roman"/>
          <w:i/>
          <w:sz w:val="28"/>
          <w:szCs w:val="28"/>
        </w:rPr>
        <w:t xml:space="preserve"> тыс. рублей, в связи уменьшением обращений граждан в судебные инстанции.</w:t>
      </w:r>
    </w:p>
    <w:p w:rsidR="00D21FD3" w:rsidRPr="00010C01" w:rsidRDefault="00D21FD3" w:rsidP="00D21FD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C01">
        <w:rPr>
          <w:rFonts w:ascii="Times New Roman" w:hAnsi="Times New Roman" w:cs="Times New Roman"/>
          <w:i/>
          <w:sz w:val="28"/>
          <w:szCs w:val="28"/>
        </w:rPr>
        <w:t xml:space="preserve">Неналоговые доходы </w:t>
      </w:r>
      <w:r w:rsidR="002771DA" w:rsidRPr="00010C01">
        <w:rPr>
          <w:rFonts w:ascii="Times New Roman" w:hAnsi="Times New Roman" w:cs="Times New Roman"/>
          <w:i/>
          <w:sz w:val="28"/>
          <w:szCs w:val="28"/>
        </w:rPr>
        <w:t>кожуунного</w:t>
      </w:r>
      <w:r w:rsidRPr="00010C01">
        <w:rPr>
          <w:rFonts w:ascii="Times New Roman" w:hAnsi="Times New Roman" w:cs="Times New Roman"/>
          <w:i/>
          <w:sz w:val="28"/>
          <w:szCs w:val="28"/>
        </w:rPr>
        <w:t xml:space="preserve"> бюджета Улуг-Хемского кожууна</w:t>
      </w:r>
    </w:p>
    <w:p w:rsidR="00D21FD3" w:rsidRPr="00010C01" w:rsidRDefault="00D21FD3" w:rsidP="00D21FD3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C01">
        <w:rPr>
          <w:rFonts w:ascii="Times New Roman" w:hAnsi="Times New Roman" w:cs="Times New Roman"/>
          <w:i/>
          <w:sz w:val="28"/>
          <w:szCs w:val="28"/>
        </w:rPr>
        <w:t xml:space="preserve">Доходы от аренды земельных участков поступили в сумме </w:t>
      </w:r>
      <w:r w:rsidR="00010C01" w:rsidRPr="00010C01">
        <w:rPr>
          <w:rFonts w:ascii="Times New Roman" w:hAnsi="Times New Roman" w:cs="Times New Roman"/>
          <w:i/>
          <w:sz w:val="28"/>
          <w:szCs w:val="28"/>
        </w:rPr>
        <w:t>614</w:t>
      </w:r>
      <w:r w:rsidRPr="00010C01">
        <w:rPr>
          <w:rFonts w:ascii="Times New Roman" w:hAnsi="Times New Roman" w:cs="Times New Roman"/>
          <w:i/>
          <w:sz w:val="28"/>
          <w:szCs w:val="28"/>
        </w:rPr>
        <w:t xml:space="preserve"> тыс. рублей при плане за январь - </w:t>
      </w:r>
      <w:r w:rsidR="00010C01" w:rsidRPr="00010C01">
        <w:rPr>
          <w:rFonts w:ascii="Times New Roman" w:hAnsi="Times New Roman" w:cs="Times New Roman"/>
          <w:i/>
          <w:sz w:val="28"/>
          <w:szCs w:val="28"/>
        </w:rPr>
        <w:t>июнь</w:t>
      </w:r>
      <w:r w:rsidR="00066BDF" w:rsidRPr="00010C01">
        <w:rPr>
          <w:rFonts w:ascii="Times New Roman" w:hAnsi="Times New Roman" w:cs="Times New Roman"/>
          <w:i/>
          <w:sz w:val="28"/>
          <w:szCs w:val="28"/>
        </w:rPr>
        <w:t xml:space="preserve"> месяцы</w:t>
      </w:r>
      <w:r w:rsidRPr="00010C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0C01" w:rsidRPr="00010C01">
        <w:rPr>
          <w:rFonts w:ascii="Times New Roman" w:hAnsi="Times New Roman" w:cs="Times New Roman"/>
          <w:i/>
          <w:sz w:val="28"/>
          <w:szCs w:val="28"/>
        </w:rPr>
        <w:t>613</w:t>
      </w:r>
      <w:r w:rsidRPr="00010C01">
        <w:rPr>
          <w:rFonts w:ascii="Times New Roman" w:hAnsi="Times New Roman" w:cs="Times New Roman"/>
          <w:i/>
          <w:sz w:val="28"/>
          <w:szCs w:val="28"/>
        </w:rPr>
        <w:t xml:space="preserve"> тыс. рублей исполнение на 1</w:t>
      </w:r>
      <w:r w:rsidR="00010C01" w:rsidRPr="00010C01">
        <w:rPr>
          <w:rFonts w:ascii="Times New Roman" w:hAnsi="Times New Roman" w:cs="Times New Roman"/>
          <w:i/>
          <w:sz w:val="28"/>
          <w:szCs w:val="28"/>
        </w:rPr>
        <w:t>00</w:t>
      </w:r>
      <w:r w:rsidRPr="00010C01">
        <w:rPr>
          <w:rFonts w:ascii="Times New Roman" w:hAnsi="Times New Roman" w:cs="Times New Roman"/>
          <w:i/>
          <w:sz w:val="28"/>
          <w:szCs w:val="28"/>
        </w:rPr>
        <w:t>% (+</w:t>
      </w:r>
      <w:r w:rsidR="00010C01" w:rsidRPr="00010C01">
        <w:rPr>
          <w:rFonts w:ascii="Times New Roman" w:hAnsi="Times New Roman" w:cs="Times New Roman"/>
          <w:i/>
          <w:sz w:val="28"/>
          <w:szCs w:val="28"/>
        </w:rPr>
        <w:t>1</w:t>
      </w:r>
      <w:r w:rsidRPr="00010C01">
        <w:rPr>
          <w:rFonts w:ascii="Times New Roman" w:hAnsi="Times New Roman" w:cs="Times New Roman"/>
          <w:i/>
          <w:sz w:val="28"/>
          <w:szCs w:val="28"/>
        </w:rPr>
        <w:t xml:space="preserve"> тыс. рублей). По сравнению с аналогичным периодом прошлого года доходы </w:t>
      </w:r>
      <w:r w:rsidR="00010C01" w:rsidRPr="00010C01">
        <w:rPr>
          <w:rFonts w:ascii="Times New Roman" w:hAnsi="Times New Roman" w:cs="Times New Roman"/>
          <w:i/>
          <w:sz w:val="28"/>
          <w:szCs w:val="28"/>
        </w:rPr>
        <w:t>снизилось</w:t>
      </w:r>
      <w:r w:rsidRPr="00010C01">
        <w:rPr>
          <w:rFonts w:ascii="Times New Roman" w:hAnsi="Times New Roman" w:cs="Times New Roman"/>
          <w:i/>
          <w:sz w:val="28"/>
          <w:szCs w:val="28"/>
        </w:rPr>
        <w:t xml:space="preserve"> на 1,</w:t>
      </w:r>
      <w:r w:rsidR="002771DA" w:rsidRPr="00010C01">
        <w:rPr>
          <w:rFonts w:ascii="Times New Roman" w:hAnsi="Times New Roman" w:cs="Times New Roman"/>
          <w:i/>
          <w:sz w:val="28"/>
          <w:szCs w:val="28"/>
        </w:rPr>
        <w:t>1</w:t>
      </w:r>
      <w:r w:rsidRPr="00010C01">
        <w:rPr>
          <w:rFonts w:ascii="Times New Roman" w:hAnsi="Times New Roman" w:cs="Times New Roman"/>
          <w:i/>
          <w:sz w:val="28"/>
          <w:szCs w:val="28"/>
        </w:rPr>
        <w:t xml:space="preserve">% или </w:t>
      </w:r>
      <w:r w:rsidR="00010C01" w:rsidRPr="00010C01">
        <w:rPr>
          <w:rFonts w:ascii="Times New Roman" w:hAnsi="Times New Roman" w:cs="Times New Roman"/>
          <w:i/>
          <w:sz w:val="28"/>
          <w:szCs w:val="28"/>
        </w:rPr>
        <w:t>меньше</w:t>
      </w:r>
      <w:r w:rsidRPr="00010C01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010C01" w:rsidRPr="00010C01">
        <w:rPr>
          <w:rFonts w:ascii="Times New Roman" w:hAnsi="Times New Roman" w:cs="Times New Roman"/>
          <w:i/>
          <w:sz w:val="28"/>
          <w:szCs w:val="28"/>
        </w:rPr>
        <w:t>86</w:t>
      </w:r>
      <w:r w:rsidR="002771DA" w:rsidRPr="00010C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0C01">
        <w:rPr>
          <w:rFonts w:ascii="Times New Roman" w:hAnsi="Times New Roman" w:cs="Times New Roman"/>
          <w:i/>
          <w:sz w:val="28"/>
          <w:szCs w:val="28"/>
        </w:rPr>
        <w:t xml:space="preserve">тыс. рублей в связи с </w:t>
      </w:r>
      <w:r w:rsidR="00010C01" w:rsidRPr="00010C01">
        <w:rPr>
          <w:rFonts w:ascii="Times New Roman" w:hAnsi="Times New Roman" w:cs="Times New Roman"/>
          <w:i/>
          <w:sz w:val="28"/>
          <w:szCs w:val="28"/>
        </w:rPr>
        <w:t>отсутствием платежей</w:t>
      </w:r>
      <w:r w:rsidRPr="00010C01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066BDF" w:rsidRPr="00010C01">
        <w:rPr>
          <w:rFonts w:ascii="Times New Roman" w:hAnsi="Times New Roman" w:cs="Times New Roman"/>
          <w:i/>
          <w:sz w:val="28"/>
          <w:szCs w:val="28"/>
        </w:rPr>
        <w:t>физических</w:t>
      </w:r>
      <w:r w:rsidRPr="00010C01">
        <w:rPr>
          <w:rFonts w:ascii="Times New Roman" w:hAnsi="Times New Roman" w:cs="Times New Roman"/>
          <w:i/>
          <w:sz w:val="28"/>
          <w:szCs w:val="28"/>
        </w:rPr>
        <w:t xml:space="preserve"> лиц. </w:t>
      </w:r>
    </w:p>
    <w:p w:rsidR="00735DAA" w:rsidRPr="00735DAA" w:rsidRDefault="00D21FD3" w:rsidP="00735DAA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DAA">
        <w:rPr>
          <w:rFonts w:ascii="Times New Roman" w:hAnsi="Times New Roman" w:cs="Times New Roman"/>
          <w:i/>
          <w:sz w:val="28"/>
          <w:szCs w:val="28"/>
        </w:rPr>
        <w:t xml:space="preserve">Доходы от аренды </w:t>
      </w:r>
      <w:r w:rsidR="00066BDF" w:rsidRPr="00735DAA">
        <w:rPr>
          <w:rFonts w:ascii="Times New Roman" w:hAnsi="Times New Roman" w:cs="Times New Roman"/>
          <w:i/>
          <w:sz w:val="28"/>
          <w:szCs w:val="28"/>
        </w:rPr>
        <w:t>имущества поступили</w:t>
      </w:r>
      <w:r w:rsidRPr="00735DAA">
        <w:rPr>
          <w:rFonts w:ascii="Times New Roman" w:hAnsi="Times New Roman" w:cs="Times New Roman"/>
          <w:i/>
          <w:sz w:val="28"/>
          <w:szCs w:val="28"/>
        </w:rPr>
        <w:t xml:space="preserve"> в сумме </w:t>
      </w:r>
      <w:r w:rsidR="00010C01" w:rsidRPr="00735DAA">
        <w:rPr>
          <w:rFonts w:ascii="Times New Roman" w:hAnsi="Times New Roman" w:cs="Times New Roman"/>
          <w:i/>
          <w:sz w:val="28"/>
          <w:szCs w:val="28"/>
        </w:rPr>
        <w:t>198</w:t>
      </w:r>
      <w:r w:rsidRPr="00735DAA">
        <w:rPr>
          <w:rFonts w:ascii="Times New Roman" w:hAnsi="Times New Roman" w:cs="Times New Roman"/>
          <w:i/>
          <w:sz w:val="28"/>
          <w:szCs w:val="28"/>
        </w:rPr>
        <w:t xml:space="preserve"> тыс. рублей при плане за январь - </w:t>
      </w:r>
      <w:r w:rsidR="00010C01" w:rsidRPr="00735DAA">
        <w:rPr>
          <w:rFonts w:ascii="Times New Roman" w:hAnsi="Times New Roman" w:cs="Times New Roman"/>
          <w:i/>
          <w:sz w:val="28"/>
          <w:szCs w:val="28"/>
        </w:rPr>
        <w:t>июнь</w:t>
      </w:r>
      <w:r w:rsidR="00066BDF" w:rsidRPr="00735DAA">
        <w:rPr>
          <w:rFonts w:ascii="Times New Roman" w:hAnsi="Times New Roman" w:cs="Times New Roman"/>
          <w:i/>
          <w:sz w:val="28"/>
          <w:szCs w:val="28"/>
        </w:rPr>
        <w:t xml:space="preserve"> месяцы</w:t>
      </w:r>
      <w:r w:rsidRPr="00735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0C01" w:rsidRPr="00735DAA">
        <w:rPr>
          <w:rFonts w:ascii="Times New Roman" w:hAnsi="Times New Roman" w:cs="Times New Roman"/>
          <w:i/>
          <w:sz w:val="28"/>
          <w:szCs w:val="28"/>
        </w:rPr>
        <w:t>198</w:t>
      </w:r>
      <w:r w:rsidRPr="00735DAA">
        <w:rPr>
          <w:rFonts w:ascii="Times New Roman" w:hAnsi="Times New Roman" w:cs="Times New Roman"/>
          <w:i/>
          <w:sz w:val="28"/>
          <w:szCs w:val="28"/>
        </w:rPr>
        <w:t xml:space="preserve"> тыс. рублей исполнение на 1</w:t>
      </w:r>
      <w:r w:rsidR="00010C01" w:rsidRPr="00735DAA">
        <w:rPr>
          <w:rFonts w:ascii="Times New Roman" w:hAnsi="Times New Roman" w:cs="Times New Roman"/>
          <w:i/>
          <w:sz w:val="28"/>
          <w:szCs w:val="28"/>
        </w:rPr>
        <w:t>00</w:t>
      </w:r>
      <w:r w:rsidRPr="00735DAA">
        <w:rPr>
          <w:rFonts w:ascii="Times New Roman" w:hAnsi="Times New Roman" w:cs="Times New Roman"/>
          <w:i/>
          <w:sz w:val="28"/>
          <w:szCs w:val="28"/>
        </w:rPr>
        <w:t xml:space="preserve">%. </w:t>
      </w:r>
      <w:r w:rsidR="00010C01" w:rsidRPr="00010C01">
        <w:rPr>
          <w:rFonts w:ascii="Times New Roman" w:hAnsi="Times New Roman" w:cs="Times New Roman"/>
          <w:i/>
          <w:sz w:val="28"/>
          <w:szCs w:val="28"/>
        </w:rPr>
        <w:t xml:space="preserve">По сравнению с аналогичным периодом прошлого года доходы снизилось на </w:t>
      </w:r>
      <w:r w:rsidR="00735DAA">
        <w:rPr>
          <w:rFonts w:ascii="Times New Roman" w:hAnsi="Times New Roman" w:cs="Times New Roman"/>
          <w:i/>
          <w:sz w:val="28"/>
          <w:szCs w:val="28"/>
        </w:rPr>
        <w:t>1,5</w:t>
      </w:r>
      <w:r w:rsidR="00010C01" w:rsidRPr="00010C01">
        <w:rPr>
          <w:rFonts w:ascii="Times New Roman" w:hAnsi="Times New Roman" w:cs="Times New Roman"/>
          <w:i/>
          <w:sz w:val="28"/>
          <w:szCs w:val="28"/>
        </w:rPr>
        <w:t>% или меньше на 11</w:t>
      </w:r>
      <w:r w:rsidR="00735DAA">
        <w:rPr>
          <w:rFonts w:ascii="Times New Roman" w:hAnsi="Times New Roman" w:cs="Times New Roman"/>
          <w:i/>
          <w:sz w:val="28"/>
          <w:szCs w:val="28"/>
        </w:rPr>
        <w:t xml:space="preserve">1 тыс. рублей, </w:t>
      </w:r>
      <w:r w:rsidR="00735DAA" w:rsidRPr="00735DAA">
        <w:rPr>
          <w:rFonts w:ascii="Times New Roman" w:hAnsi="Times New Roman" w:cs="Times New Roman"/>
          <w:i/>
          <w:sz w:val="28"/>
          <w:szCs w:val="28"/>
        </w:rPr>
        <w:t xml:space="preserve">связано с тем что в прошлом году в июне месяце 2021 года был </w:t>
      </w:r>
      <w:proofErr w:type="spellStart"/>
      <w:r w:rsidR="00735DAA" w:rsidRPr="00735DAA">
        <w:rPr>
          <w:rFonts w:ascii="Times New Roman" w:hAnsi="Times New Roman" w:cs="Times New Roman"/>
          <w:i/>
          <w:sz w:val="28"/>
          <w:szCs w:val="28"/>
        </w:rPr>
        <w:t>произеден</w:t>
      </w:r>
      <w:proofErr w:type="spellEnd"/>
      <w:r w:rsidR="00735DAA" w:rsidRPr="00735DAA">
        <w:rPr>
          <w:rFonts w:ascii="Times New Roman" w:hAnsi="Times New Roman" w:cs="Times New Roman"/>
          <w:i/>
          <w:sz w:val="28"/>
          <w:szCs w:val="28"/>
        </w:rPr>
        <w:t xml:space="preserve"> разовый платеж от ООО «Восток» на сумму 130 тыс. рублей.</w:t>
      </w:r>
    </w:p>
    <w:p w:rsidR="00735DAA" w:rsidRPr="00735DAA" w:rsidRDefault="00D21FD3" w:rsidP="00735DAA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DAA">
        <w:rPr>
          <w:rFonts w:ascii="Times New Roman" w:hAnsi="Times New Roman" w:cs="Times New Roman"/>
          <w:i/>
          <w:sz w:val="28"/>
          <w:szCs w:val="28"/>
        </w:rPr>
        <w:t xml:space="preserve">Платежи за негативное воздействие на окружающую среду </w:t>
      </w:r>
      <w:r w:rsidR="00735DAA" w:rsidRPr="00735DAA">
        <w:rPr>
          <w:rFonts w:ascii="Times New Roman" w:hAnsi="Times New Roman" w:cs="Times New Roman"/>
          <w:i/>
          <w:sz w:val="28"/>
          <w:szCs w:val="28"/>
        </w:rPr>
        <w:t xml:space="preserve">поступили в сумме 174 тыс. рублей при плане за январь-июнь месяцы 189 тыс. рублей выполнение составило на 92% (-15 тыс. рублей). В январе 2022 года произвели оплату бюджетных учреждений (школы, садики) с общей суммой 175 тыс. рублей, 18 февраля 2022 года списали с </w:t>
      </w:r>
      <w:proofErr w:type="spellStart"/>
      <w:r w:rsidR="00735DAA" w:rsidRPr="00735DAA">
        <w:rPr>
          <w:rFonts w:ascii="Times New Roman" w:hAnsi="Times New Roman" w:cs="Times New Roman"/>
          <w:i/>
          <w:sz w:val="28"/>
          <w:szCs w:val="28"/>
        </w:rPr>
        <w:t>кожууного</w:t>
      </w:r>
      <w:proofErr w:type="spellEnd"/>
      <w:r w:rsidR="00735DAA" w:rsidRPr="00735DAA">
        <w:rPr>
          <w:rFonts w:ascii="Times New Roman" w:hAnsi="Times New Roman" w:cs="Times New Roman"/>
          <w:i/>
          <w:sz w:val="28"/>
          <w:szCs w:val="28"/>
        </w:rPr>
        <w:t xml:space="preserve"> бюджета 101 тыс. рублей. Провели сверку с УФК, объяснили нам что произведена двойная оплата, поэтому списали сумму.</w:t>
      </w:r>
    </w:p>
    <w:p w:rsidR="00D21FD3" w:rsidRPr="00735DAA" w:rsidRDefault="002771DA" w:rsidP="00735DAA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DAA">
        <w:rPr>
          <w:rFonts w:ascii="Times New Roman" w:hAnsi="Times New Roman" w:cs="Times New Roman"/>
          <w:i/>
          <w:sz w:val="28"/>
          <w:szCs w:val="28"/>
        </w:rPr>
        <w:t>Штрафные санкции</w:t>
      </w:r>
      <w:r w:rsidR="00D21FD3" w:rsidRPr="00735DAA">
        <w:rPr>
          <w:rFonts w:ascii="Times New Roman" w:hAnsi="Times New Roman" w:cs="Times New Roman"/>
          <w:i/>
          <w:sz w:val="28"/>
          <w:szCs w:val="28"/>
        </w:rPr>
        <w:t xml:space="preserve"> поступили в сумме </w:t>
      </w:r>
      <w:r w:rsidR="00735DAA" w:rsidRPr="00735DAA">
        <w:rPr>
          <w:rFonts w:ascii="Times New Roman" w:hAnsi="Times New Roman" w:cs="Times New Roman"/>
          <w:i/>
          <w:sz w:val="28"/>
          <w:szCs w:val="28"/>
        </w:rPr>
        <w:t>210</w:t>
      </w:r>
      <w:r w:rsidR="00D21FD3" w:rsidRPr="00735DAA">
        <w:rPr>
          <w:rFonts w:ascii="Times New Roman" w:hAnsi="Times New Roman" w:cs="Times New Roman"/>
          <w:i/>
          <w:sz w:val="28"/>
          <w:szCs w:val="28"/>
        </w:rPr>
        <w:t xml:space="preserve"> тыс. рублей, при плане за январь – </w:t>
      </w:r>
      <w:r w:rsidR="00735DAA" w:rsidRPr="00735DAA">
        <w:rPr>
          <w:rFonts w:ascii="Times New Roman" w:hAnsi="Times New Roman" w:cs="Times New Roman"/>
          <w:i/>
          <w:sz w:val="28"/>
          <w:szCs w:val="28"/>
        </w:rPr>
        <w:t xml:space="preserve">июнь </w:t>
      </w:r>
      <w:r w:rsidR="00D21FD3" w:rsidRPr="00735DAA">
        <w:rPr>
          <w:rFonts w:ascii="Times New Roman" w:hAnsi="Times New Roman" w:cs="Times New Roman"/>
          <w:i/>
          <w:sz w:val="28"/>
          <w:szCs w:val="28"/>
        </w:rPr>
        <w:t xml:space="preserve">месяцы </w:t>
      </w:r>
      <w:r w:rsidR="00735DAA" w:rsidRPr="00735DAA">
        <w:rPr>
          <w:rFonts w:ascii="Times New Roman" w:hAnsi="Times New Roman" w:cs="Times New Roman"/>
          <w:i/>
          <w:sz w:val="28"/>
          <w:szCs w:val="28"/>
        </w:rPr>
        <w:t>209</w:t>
      </w:r>
      <w:r w:rsidR="00D21FD3" w:rsidRPr="00735DAA">
        <w:rPr>
          <w:rFonts w:ascii="Times New Roman" w:hAnsi="Times New Roman" w:cs="Times New Roman"/>
          <w:i/>
          <w:sz w:val="28"/>
          <w:szCs w:val="28"/>
        </w:rPr>
        <w:t xml:space="preserve"> тыс. рублей выполнение на </w:t>
      </w:r>
      <w:r w:rsidR="00735DAA" w:rsidRPr="00735DAA">
        <w:rPr>
          <w:rFonts w:ascii="Times New Roman" w:hAnsi="Times New Roman" w:cs="Times New Roman"/>
          <w:i/>
          <w:sz w:val="28"/>
          <w:szCs w:val="28"/>
        </w:rPr>
        <w:t>100</w:t>
      </w:r>
      <w:r w:rsidR="00D21FD3" w:rsidRPr="00735DAA">
        <w:rPr>
          <w:rFonts w:ascii="Times New Roman" w:hAnsi="Times New Roman" w:cs="Times New Roman"/>
          <w:i/>
          <w:sz w:val="28"/>
          <w:szCs w:val="28"/>
        </w:rPr>
        <w:t>% (</w:t>
      </w:r>
      <w:r w:rsidRPr="00735DAA">
        <w:rPr>
          <w:rFonts w:ascii="Times New Roman" w:hAnsi="Times New Roman" w:cs="Times New Roman"/>
          <w:i/>
          <w:sz w:val="28"/>
          <w:szCs w:val="28"/>
        </w:rPr>
        <w:t>+</w:t>
      </w:r>
      <w:r w:rsidR="00735DAA" w:rsidRPr="00735DAA">
        <w:rPr>
          <w:rFonts w:ascii="Times New Roman" w:hAnsi="Times New Roman" w:cs="Times New Roman"/>
          <w:i/>
          <w:sz w:val="28"/>
          <w:szCs w:val="28"/>
        </w:rPr>
        <w:t>1</w:t>
      </w:r>
      <w:r w:rsidR="00D21FD3" w:rsidRPr="00735DAA">
        <w:rPr>
          <w:rFonts w:ascii="Times New Roman" w:hAnsi="Times New Roman" w:cs="Times New Roman"/>
          <w:i/>
          <w:sz w:val="28"/>
          <w:szCs w:val="28"/>
        </w:rPr>
        <w:t xml:space="preserve"> тыс. рублей). </w:t>
      </w:r>
      <w:r w:rsidR="00735DAA" w:rsidRPr="00735DAA">
        <w:rPr>
          <w:rFonts w:ascii="Times New Roman" w:hAnsi="Times New Roman" w:cs="Times New Roman"/>
          <w:i/>
          <w:sz w:val="28"/>
          <w:szCs w:val="28"/>
        </w:rPr>
        <w:t>Поступление на уровне аналогичного периода прошлого года.</w:t>
      </w:r>
    </w:p>
    <w:p w:rsidR="00735DAA" w:rsidRPr="00735DAA" w:rsidRDefault="00735DAA" w:rsidP="00735DAA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735DAA">
        <w:rPr>
          <w:rFonts w:ascii="Times New Roman" w:hAnsi="Times New Roman" w:cs="Times New Roman"/>
          <w:b/>
          <w:i/>
          <w:sz w:val="28"/>
          <w:szCs w:val="28"/>
        </w:rPr>
        <w:t>Также, еще одной основной задачей</w:t>
      </w:r>
      <w:r w:rsidRPr="00735DAA">
        <w:rPr>
          <w:rFonts w:ascii="Times New Roman" w:hAnsi="Times New Roman" w:cs="Times New Roman"/>
          <w:i/>
          <w:sz w:val="28"/>
          <w:szCs w:val="28"/>
        </w:rPr>
        <w:t xml:space="preserve"> является сбор имущественных налогов. </w:t>
      </w:r>
      <w:r w:rsidRPr="00735DAA">
        <w:rPr>
          <w:rFonts w:ascii="Times New Roman" w:eastAsia="Calibri" w:hAnsi="Times New Roman" w:cs="Times New Roman"/>
          <w:i/>
          <w:sz w:val="28"/>
          <w:szCs w:val="28"/>
        </w:rPr>
        <w:t xml:space="preserve">Для обеспечения своевременного поступления в бюджет имущественных налогов с физических лиц был объявлен месячник по сбору имущественных налогов на период с 15 мая по 15 июня </w:t>
      </w:r>
      <w:proofErr w:type="spellStart"/>
      <w:r w:rsidRPr="00735DAA">
        <w:rPr>
          <w:rFonts w:ascii="Times New Roman" w:eastAsia="Calibri" w:hAnsi="Times New Roman" w:cs="Times New Roman"/>
          <w:i/>
          <w:sz w:val="28"/>
          <w:szCs w:val="28"/>
        </w:rPr>
        <w:t>т.г</w:t>
      </w:r>
      <w:proofErr w:type="spellEnd"/>
      <w:r w:rsidRPr="00735DAA">
        <w:rPr>
          <w:rFonts w:ascii="Times New Roman" w:eastAsia="Calibri" w:hAnsi="Times New Roman" w:cs="Times New Roman"/>
          <w:i/>
          <w:sz w:val="28"/>
          <w:szCs w:val="28"/>
        </w:rPr>
        <w:t>., с принятием соответствующего распоряжения от 25.05.2022 г. № 265</w:t>
      </w:r>
      <w:r w:rsidRPr="00735DAA">
        <w:rPr>
          <w:rFonts w:ascii="Times New Roman" w:hAnsi="Times New Roman" w:cs="Times New Roman"/>
          <w:i/>
          <w:sz w:val="28"/>
          <w:szCs w:val="28"/>
        </w:rPr>
        <w:t>-р</w:t>
      </w:r>
      <w:r w:rsidRPr="00735DAA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735DAA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</w:p>
    <w:p w:rsidR="00735DAA" w:rsidRPr="00735DAA" w:rsidRDefault="00735DAA" w:rsidP="00735DAA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DAA">
        <w:rPr>
          <w:rFonts w:ascii="Times New Roman" w:hAnsi="Times New Roman" w:cs="Times New Roman"/>
          <w:i/>
          <w:sz w:val="28"/>
          <w:szCs w:val="28"/>
        </w:rPr>
        <w:t xml:space="preserve">По состоянию на 01 июля 2021 года поступление по имущественным налогам составляет в сумме 1 млн 945 тыс. рублей. Из них поступление </w:t>
      </w:r>
      <w:r w:rsidRPr="00735DAA">
        <w:rPr>
          <w:rFonts w:ascii="Times New Roman" w:hAnsi="Times New Roman" w:cs="Times New Roman"/>
          <w:b/>
          <w:i/>
          <w:sz w:val="28"/>
          <w:szCs w:val="28"/>
        </w:rPr>
        <w:t>по налогу на имущество физических лиц</w:t>
      </w:r>
      <w:r w:rsidRPr="00735DAA">
        <w:rPr>
          <w:rFonts w:ascii="Times New Roman" w:hAnsi="Times New Roman" w:cs="Times New Roman"/>
          <w:i/>
          <w:sz w:val="28"/>
          <w:szCs w:val="28"/>
        </w:rPr>
        <w:t xml:space="preserve"> 340 тыс. рублей, при плане 369 тыс. рублей выполнение плана 92 % (- 29 тыс. рублей). По налогу на имущество </w:t>
      </w:r>
      <w:proofErr w:type="spellStart"/>
      <w:r w:rsidRPr="00735DAA">
        <w:rPr>
          <w:rFonts w:ascii="Times New Roman" w:hAnsi="Times New Roman" w:cs="Times New Roman"/>
          <w:i/>
          <w:sz w:val="28"/>
          <w:szCs w:val="28"/>
        </w:rPr>
        <w:t>ф.л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35DAA">
        <w:rPr>
          <w:rFonts w:ascii="Times New Roman" w:hAnsi="Times New Roman" w:cs="Times New Roman"/>
          <w:i/>
          <w:sz w:val="28"/>
          <w:szCs w:val="28"/>
        </w:rPr>
        <w:t xml:space="preserve"> не выполнили план и допущено к </w:t>
      </w:r>
      <w:r>
        <w:rPr>
          <w:rFonts w:ascii="Times New Roman" w:hAnsi="Times New Roman" w:cs="Times New Roman"/>
          <w:i/>
          <w:sz w:val="28"/>
          <w:szCs w:val="28"/>
        </w:rPr>
        <w:t>снижению</w:t>
      </w:r>
      <w:r w:rsidRPr="00735DAA">
        <w:rPr>
          <w:rFonts w:ascii="Times New Roman" w:hAnsi="Times New Roman" w:cs="Times New Roman"/>
          <w:i/>
          <w:sz w:val="28"/>
          <w:szCs w:val="28"/>
        </w:rPr>
        <w:t xml:space="preserve">, в связи с низкой собираемостью налога в следующих сельских поселениях: </w:t>
      </w:r>
    </w:p>
    <w:p w:rsidR="00735DAA" w:rsidRPr="00735DAA" w:rsidRDefault="00735DAA" w:rsidP="00735DAA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DAA">
        <w:rPr>
          <w:rFonts w:ascii="Times New Roman" w:hAnsi="Times New Roman" w:cs="Times New Roman"/>
          <w:i/>
          <w:sz w:val="28"/>
          <w:szCs w:val="28"/>
        </w:rPr>
        <w:t xml:space="preserve">- с. </w:t>
      </w:r>
      <w:proofErr w:type="spellStart"/>
      <w:r w:rsidRPr="00735DAA">
        <w:rPr>
          <w:rFonts w:ascii="Times New Roman" w:hAnsi="Times New Roman" w:cs="Times New Roman"/>
          <w:i/>
          <w:sz w:val="28"/>
          <w:szCs w:val="28"/>
        </w:rPr>
        <w:t>Чааты</w:t>
      </w:r>
      <w:proofErr w:type="spellEnd"/>
      <w:r w:rsidRPr="00735DAA">
        <w:rPr>
          <w:rFonts w:ascii="Times New Roman" w:hAnsi="Times New Roman" w:cs="Times New Roman"/>
          <w:i/>
          <w:sz w:val="28"/>
          <w:szCs w:val="28"/>
        </w:rPr>
        <w:t xml:space="preserve"> – невыполнение</w:t>
      </w:r>
      <w:r w:rsidRPr="00735DAA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Pr="00735DAA">
        <w:rPr>
          <w:rFonts w:ascii="Times New Roman" w:hAnsi="Times New Roman" w:cs="Times New Roman"/>
          <w:i/>
          <w:sz w:val="28"/>
          <w:szCs w:val="28"/>
        </w:rPr>
        <w:t>на 96% (-5,8 тыс. руб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35DAA">
        <w:rPr>
          <w:rFonts w:ascii="Times New Roman" w:hAnsi="Times New Roman" w:cs="Times New Roman"/>
          <w:i/>
          <w:sz w:val="28"/>
          <w:szCs w:val="28"/>
        </w:rPr>
        <w:t>)</w:t>
      </w:r>
    </w:p>
    <w:p w:rsidR="00735DAA" w:rsidRPr="00735DAA" w:rsidRDefault="00735DAA" w:rsidP="00735DAA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DAA">
        <w:rPr>
          <w:rFonts w:ascii="Times New Roman" w:hAnsi="Times New Roman" w:cs="Times New Roman"/>
          <w:i/>
          <w:sz w:val="28"/>
          <w:szCs w:val="28"/>
        </w:rPr>
        <w:t>- с. Ийи-Тал – на 88% (-3,5 тыс. руб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35DAA">
        <w:rPr>
          <w:rFonts w:ascii="Times New Roman" w:hAnsi="Times New Roman" w:cs="Times New Roman"/>
          <w:i/>
          <w:sz w:val="28"/>
          <w:szCs w:val="28"/>
        </w:rPr>
        <w:t>)</w:t>
      </w:r>
    </w:p>
    <w:p w:rsidR="00735DAA" w:rsidRPr="00735DAA" w:rsidRDefault="00735DAA" w:rsidP="00735DAA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DAA">
        <w:rPr>
          <w:rFonts w:ascii="Times New Roman" w:hAnsi="Times New Roman" w:cs="Times New Roman"/>
          <w:i/>
          <w:sz w:val="28"/>
          <w:szCs w:val="28"/>
        </w:rPr>
        <w:t xml:space="preserve">- с. </w:t>
      </w:r>
      <w:proofErr w:type="spellStart"/>
      <w:r w:rsidRPr="00735DAA">
        <w:rPr>
          <w:rFonts w:ascii="Times New Roman" w:hAnsi="Times New Roman" w:cs="Times New Roman"/>
          <w:i/>
          <w:sz w:val="28"/>
          <w:szCs w:val="28"/>
        </w:rPr>
        <w:t>Иштии-Хем</w:t>
      </w:r>
      <w:proofErr w:type="spellEnd"/>
      <w:r w:rsidRPr="00735DAA">
        <w:rPr>
          <w:rFonts w:ascii="Times New Roman" w:hAnsi="Times New Roman" w:cs="Times New Roman"/>
          <w:i/>
          <w:sz w:val="28"/>
          <w:szCs w:val="28"/>
        </w:rPr>
        <w:t xml:space="preserve"> – на 78% (-3,1 тыс. рублей)</w:t>
      </w:r>
    </w:p>
    <w:p w:rsidR="00735DAA" w:rsidRPr="00735DAA" w:rsidRDefault="00735DAA" w:rsidP="00735DAA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DAA">
        <w:rPr>
          <w:rFonts w:ascii="Times New Roman" w:hAnsi="Times New Roman" w:cs="Times New Roman"/>
          <w:i/>
          <w:sz w:val="28"/>
          <w:szCs w:val="28"/>
        </w:rPr>
        <w:t>- с. Хайыракан – на 55% (-14,7 тыс. руб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35DAA">
        <w:rPr>
          <w:rFonts w:ascii="Times New Roman" w:hAnsi="Times New Roman" w:cs="Times New Roman"/>
          <w:i/>
          <w:sz w:val="28"/>
          <w:szCs w:val="28"/>
        </w:rPr>
        <w:t>)</w:t>
      </w:r>
    </w:p>
    <w:p w:rsidR="00735DAA" w:rsidRPr="00735DAA" w:rsidRDefault="00735DAA" w:rsidP="00735DAA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DAA">
        <w:rPr>
          <w:rFonts w:ascii="Times New Roman" w:hAnsi="Times New Roman" w:cs="Times New Roman"/>
          <w:i/>
          <w:sz w:val="28"/>
          <w:szCs w:val="28"/>
        </w:rPr>
        <w:t>- с. Арыскан –  на 45% (-1,8 тыс. руб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35DAA">
        <w:rPr>
          <w:rFonts w:ascii="Times New Roman" w:hAnsi="Times New Roman" w:cs="Times New Roman"/>
          <w:i/>
          <w:sz w:val="28"/>
          <w:szCs w:val="28"/>
        </w:rPr>
        <w:t>)</w:t>
      </w:r>
    </w:p>
    <w:p w:rsidR="00735DAA" w:rsidRPr="00735DAA" w:rsidRDefault="00735DAA" w:rsidP="00735DAA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DAA">
        <w:rPr>
          <w:rFonts w:ascii="Times New Roman" w:hAnsi="Times New Roman" w:cs="Times New Roman"/>
          <w:i/>
          <w:sz w:val="28"/>
          <w:szCs w:val="28"/>
        </w:rPr>
        <w:t xml:space="preserve">- с. </w:t>
      </w:r>
      <w:proofErr w:type="spellStart"/>
      <w:r w:rsidRPr="00735DAA">
        <w:rPr>
          <w:rFonts w:ascii="Times New Roman" w:hAnsi="Times New Roman" w:cs="Times New Roman"/>
          <w:i/>
          <w:sz w:val="28"/>
          <w:szCs w:val="28"/>
        </w:rPr>
        <w:t>Арыг-Бажы</w:t>
      </w:r>
      <w:proofErr w:type="spellEnd"/>
      <w:r w:rsidRPr="00735DAA">
        <w:rPr>
          <w:rFonts w:ascii="Times New Roman" w:hAnsi="Times New Roman" w:cs="Times New Roman"/>
          <w:i/>
          <w:sz w:val="28"/>
          <w:szCs w:val="28"/>
        </w:rPr>
        <w:t xml:space="preserve"> – на 15% (-0,7 тыс. руб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35DAA">
        <w:rPr>
          <w:rFonts w:ascii="Times New Roman" w:hAnsi="Times New Roman" w:cs="Times New Roman"/>
          <w:i/>
          <w:sz w:val="28"/>
          <w:szCs w:val="28"/>
        </w:rPr>
        <w:t>)</w:t>
      </w:r>
    </w:p>
    <w:p w:rsidR="00735DAA" w:rsidRPr="00735DAA" w:rsidRDefault="00735DAA" w:rsidP="00735DAA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DAA">
        <w:rPr>
          <w:rFonts w:ascii="Times New Roman" w:hAnsi="Times New Roman" w:cs="Times New Roman"/>
          <w:i/>
          <w:sz w:val="28"/>
          <w:szCs w:val="28"/>
        </w:rPr>
        <w:t xml:space="preserve">- с. </w:t>
      </w:r>
      <w:proofErr w:type="spellStart"/>
      <w:r w:rsidRPr="00735DAA">
        <w:rPr>
          <w:rFonts w:ascii="Times New Roman" w:hAnsi="Times New Roman" w:cs="Times New Roman"/>
          <w:i/>
          <w:sz w:val="28"/>
          <w:szCs w:val="28"/>
        </w:rPr>
        <w:t>Торгалыг</w:t>
      </w:r>
      <w:proofErr w:type="spellEnd"/>
      <w:r w:rsidRPr="00735DAA">
        <w:rPr>
          <w:rFonts w:ascii="Times New Roman" w:hAnsi="Times New Roman" w:cs="Times New Roman"/>
          <w:i/>
          <w:sz w:val="28"/>
          <w:szCs w:val="28"/>
        </w:rPr>
        <w:t xml:space="preserve"> – на 2% (-0,3 тыс. руб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35DAA">
        <w:rPr>
          <w:rFonts w:ascii="Times New Roman" w:hAnsi="Times New Roman" w:cs="Times New Roman"/>
          <w:i/>
          <w:sz w:val="28"/>
          <w:szCs w:val="28"/>
        </w:rPr>
        <w:t>).</w:t>
      </w:r>
    </w:p>
    <w:p w:rsidR="00537B3F" w:rsidRPr="00735DAA" w:rsidRDefault="00735DAA" w:rsidP="00735DAA">
      <w:pPr>
        <w:spacing w:after="0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5DAA">
        <w:rPr>
          <w:rFonts w:ascii="Times New Roman" w:hAnsi="Times New Roman" w:cs="Times New Roman"/>
          <w:b/>
          <w:i/>
          <w:sz w:val="28"/>
          <w:szCs w:val="28"/>
        </w:rPr>
        <w:t>По земельному налогу</w:t>
      </w:r>
      <w:r w:rsidRPr="00735DAA">
        <w:rPr>
          <w:rFonts w:ascii="Times New Roman" w:hAnsi="Times New Roman" w:cs="Times New Roman"/>
          <w:i/>
          <w:sz w:val="28"/>
          <w:szCs w:val="28"/>
        </w:rPr>
        <w:t xml:space="preserve"> поступление 297 тыс. рублей, </w:t>
      </w:r>
      <w:r w:rsidRPr="00735DAA">
        <w:rPr>
          <w:rFonts w:ascii="Times New Roman" w:hAnsi="Times New Roman" w:cs="Times New Roman"/>
          <w:i/>
          <w:color w:val="000000"/>
          <w:sz w:val="28"/>
          <w:szCs w:val="28"/>
        </w:rPr>
        <w:t>при плане 299 тыс. рублей исполнение на 99%,</w:t>
      </w:r>
      <w:r w:rsidRPr="00735DA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735DAA">
        <w:rPr>
          <w:rFonts w:ascii="Times New Roman" w:hAnsi="Times New Roman" w:cs="Times New Roman"/>
          <w:i/>
          <w:sz w:val="28"/>
          <w:szCs w:val="28"/>
        </w:rPr>
        <w:t>недопоступило</w:t>
      </w:r>
      <w:proofErr w:type="spellEnd"/>
      <w:r w:rsidRPr="00735DAA">
        <w:rPr>
          <w:rFonts w:ascii="Times New Roman" w:hAnsi="Times New Roman" w:cs="Times New Roman"/>
          <w:i/>
          <w:sz w:val="28"/>
          <w:szCs w:val="28"/>
        </w:rPr>
        <w:t xml:space="preserve"> в бюджет 2 тыс. рублей (с. </w:t>
      </w:r>
      <w:proofErr w:type="spellStart"/>
      <w:r w:rsidRPr="00735DAA">
        <w:rPr>
          <w:rFonts w:ascii="Times New Roman" w:hAnsi="Times New Roman" w:cs="Times New Roman"/>
          <w:i/>
          <w:sz w:val="28"/>
          <w:szCs w:val="28"/>
        </w:rPr>
        <w:t>Иштии-Хем</w:t>
      </w:r>
      <w:proofErr w:type="spellEnd"/>
      <w:r w:rsidRPr="00735DAA">
        <w:rPr>
          <w:rFonts w:ascii="Times New Roman" w:hAnsi="Times New Roman" w:cs="Times New Roman"/>
          <w:i/>
          <w:sz w:val="28"/>
          <w:szCs w:val="28"/>
        </w:rPr>
        <w:t xml:space="preserve"> невыполнение на 48% или 2,8 тыс. руб.,</w:t>
      </w:r>
      <w:r w:rsidRPr="00735DA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735DAA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Pr="00735DAA">
        <w:rPr>
          <w:rFonts w:ascii="Times New Roman" w:hAnsi="Times New Roman" w:cs="Times New Roman"/>
          <w:i/>
          <w:sz w:val="28"/>
          <w:szCs w:val="28"/>
        </w:rPr>
        <w:t>ЭйлигХем</w:t>
      </w:r>
      <w:proofErr w:type="spellEnd"/>
      <w:r w:rsidRPr="00735DAA">
        <w:rPr>
          <w:rFonts w:ascii="Times New Roman" w:hAnsi="Times New Roman" w:cs="Times New Roman"/>
          <w:i/>
          <w:sz w:val="28"/>
          <w:szCs w:val="28"/>
        </w:rPr>
        <w:t xml:space="preserve"> на 28% или 1,6 тыс. руб., и с. Хайыракан на 18% или 2,2 тыс. руб.). П</w:t>
      </w:r>
      <w:r w:rsidRPr="00735DAA">
        <w:rPr>
          <w:rFonts w:ascii="Times New Roman" w:hAnsi="Times New Roman" w:cs="Times New Roman"/>
          <w:b/>
          <w:i/>
          <w:sz w:val="28"/>
          <w:szCs w:val="28"/>
        </w:rPr>
        <w:t>о транспортному налогу</w:t>
      </w:r>
      <w:r w:rsidRPr="00735DAA">
        <w:rPr>
          <w:rFonts w:ascii="Times New Roman" w:hAnsi="Times New Roman" w:cs="Times New Roman"/>
          <w:i/>
          <w:sz w:val="28"/>
          <w:szCs w:val="28"/>
        </w:rPr>
        <w:t xml:space="preserve"> поступление </w:t>
      </w:r>
      <w:r w:rsidRPr="00735D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млн 308 тыс. рублей при плане 931 тыс. рублей исполнение на 140% (+377 тыс. рублей).  По сравнению с аналогичным периодом прошлого периода поступления увеличилось на 1,3% или поступление на 508 тыс. рублей больше. </w:t>
      </w:r>
    </w:p>
    <w:p w:rsidR="00735DAA" w:rsidRPr="00735DAA" w:rsidRDefault="00735DAA" w:rsidP="00735DA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DAA">
        <w:rPr>
          <w:rFonts w:ascii="Times New Roman" w:hAnsi="Times New Roman"/>
          <w:bCs/>
          <w:i/>
          <w:iCs/>
          <w:sz w:val="28"/>
          <w:szCs w:val="28"/>
        </w:rPr>
        <w:t xml:space="preserve">По состоянию на 11.07.2021 года общая сумма задолженности по имущественным налогам с физических лиц по </w:t>
      </w:r>
      <w:proofErr w:type="spellStart"/>
      <w:r w:rsidRPr="00735DAA">
        <w:rPr>
          <w:rFonts w:ascii="Times New Roman" w:hAnsi="Times New Roman"/>
          <w:i/>
          <w:sz w:val="28"/>
          <w:szCs w:val="28"/>
        </w:rPr>
        <w:t>Улуг-Хемскому</w:t>
      </w:r>
      <w:proofErr w:type="spellEnd"/>
      <w:r w:rsidRPr="00735DA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35DAA">
        <w:rPr>
          <w:rFonts w:ascii="Times New Roman" w:hAnsi="Times New Roman"/>
          <w:i/>
          <w:sz w:val="28"/>
          <w:szCs w:val="28"/>
        </w:rPr>
        <w:t>кожууну</w:t>
      </w:r>
      <w:proofErr w:type="spellEnd"/>
      <w:r w:rsidRPr="00735DAA">
        <w:rPr>
          <w:rFonts w:ascii="Times New Roman" w:hAnsi="Times New Roman"/>
          <w:i/>
          <w:sz w:val="28"/>
          <w:szCs w:val="28"/>
        </w:rPr>
        <w:t xml:space="preserve"> составила</w:t>
      </w:r>
      <w:r w:rsidRPr="00735DA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735DAA">
        <w:rPr>
          <w:bCs/>
          <w:i/>
          <w:iCs/>
          <w:sz w:val="28"/>
          <w:szCs w:val="28"/>
        </w:rPr>
        <w:t>6 млн</w:t>
      </w:r>
      <w:r w:rsidRPr="00735DAA">
        <w:rPr>
          <w:rFonts w:ascii="Times New Roman" w:hAnsi="Times New Roman"/>
          <w:bCs/>
          <w:i/>
          <w:iCs/>
          <w:sz w:val="28"/>
          <w:szCs w:val="28"/>
        </w:rPr>
        <w:t xml:space="preserve"> 261 тыс. руб., в т.ч. по земельному налогу – 1 млн 143 тыс. руб., по транспортному налогу – 3 млн 789 тыс. руб., по налогу на имущество ФЛ – 1 млн 328 тыс. руб. По сравнению с 01.01.2021 года в целом задолженность снизилось на 1 млн 535 тыс. рублей или на 20%.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735DAA">
        <w:rPr>
          <w:rFonts w:ascii="Times New Roman" w:hAnsi="Times New Roman" w:cs="Times New Roman"/>
          <w:i/>
          <w:sz w:val="28"/>
          <w:szCs w:val="28"/>
        </w:rPr>
        <w:t xml:space="preserve">Снижение задолженности отмечается всеми сельскими поселениями. </w:t>
      </w:r>
    </w:p>
    <w:p w:rsidR="00781FCF" w:rsidRDefault="00781FCF" w:rsidP="009253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БЕЗВОЗМЕЗДНЫЕ ПОСТУПЛЕНИЯ</w:t>
      </w:r>
      <w:r w:rsidR="00AC2EA6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Безвозмездные поступления из других бюджетов поступили за 1 </w:t>
      </w:r>
      <w:r w:rsidR="00D26A1B">
        <w:rPr>
          <w:rFonts w:ascii="Times New Roman" w:hAnsi="Times New Roman" w:cs="Times New Roman"/>
          <w:i/>
          <w:color w:val="000000"/>
          <w:sz w:val="28"/>
          <w:szCs w:val="28"/>
        </w:rPr>
        <w:t>пол</w:t>
      </w:r>
      <w:r w:rsidR="009714FD">
        <w:rPr>
          <w:rFonts w:ascii="Times New Roman" w:hAnsi="Times New Roman" w:cs="Times New Roman"/>
          <w:i/>
          <w:color w:val="000000"/>
          <w:sz w:val="28"/>
          <w:szCs w:val="28"/>
        </w:rPr>
        <w:t>угодие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года в сумме </w:t>
      </w:r>
      <w:r w:rsidR="00D26A1B">
        <w:rPr>
          <w:rFonts w:ascii="Times New Roman" w:hAnsi="Times New Roman" w:cs="Times New Roman"/>
          <w:i/>
          <w:color w:val="000000"/>
          <w:sz w:val="28"/>
          <w:szCs w:val="28"/>
        </w:rPr>
        <w:t>791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D26A1B">
        <w:rPr>
          <w:rFonts w:ascii="Times New Roman" w:hAnsi="Times New Roman" w:cs="Times New Roman"/>
          <w:i/>
          <w:color w:val="000000"/>
          <w:sz w:val="28"/>
          <w:szCs w:val="28"/>
        </w:rPr>
        <w:t>479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руб., при утвержденном плане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 млрд. 32</w:t>
      </w:r>
      <w:r w:rsidR="009117AC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117AC">
        <w:rPr>
          <w:rFonts w:ascii="Times New Roman" w:hAnsi="Times New Roman" w:cs="Times New Roman"/>
          <w:i/>
          <w:color w:val="000000"/>
          <w:sz w:val="28"/>
          <w:szCs w:val="28"/>
        </w:rPr>
        <w:t>524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План выполнен на </w:t>
      </w:r>
      <w:r w:rsidR="009117AC">
        <w:rPr>
          <w:rFonts w:ascii="Times New Roman" w:hAnsi="Times New Roman" w:cs="Times New Roman"/>
          <w:i/>
          <w:color w:val="000000"/>
          <w:sz w:val="28"/>
          <w:szCs w:val="28"/>
        </w:rPr>
        <w:t>59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%. Аналогичный период прошлого года </w:t>
      </w:r>
      <w:r w:rsidR="009754B2">
        <w:rPr>
          <w:rFonts w:ascii="Times New Roman" w:hAnsi="Times New Roman" w:cs="Times New Roman"/>
          <w:i/>
          <w:color w:val="000000"/>
          <w:sz w:val="28"/>
          <w:szCs w:val="28"/>
        </w:rPr>
        <w:t>686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754B2">
        <w:rPr>
          <w:rFonts w:ascii="Times New Roman" w:hAnsi="Times New Roman" w:cs="Times New Roman"/>
          <w:i/>
          <w:color w:val="000000"/>
          <w:sz w:val="28"/>
          <w:szCs w:val="28"/>
        </w:rPr>
        <w:t>846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рублей, увеличение на </w:t>
      </w:r>
      <w:r w:rsidR="009754B2">
        <w:rPr>
          <w:rFonts w:ascii="Times New Roman" w:hAnsi="Times New Roman" w:cs="Times New Roman"/>
          <w:i/>
          <w:color w:val="000000"/>
          <w:sz w:val="28"/>
          <w:szCs w:val="28"/>
        </w:rPr>
        <w:t>104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754B2">
        <w:rPr>
          <w:rFonts w:ascii="Times New Roman" w:hAnsi="Times New Roman" w:cs="Times New Roman"/>
          <w:i/>
          <w:color w:val="000000"/>
          <w:sz w:val="28"/>
          <w:szCs w:val="28"/>
        </w:rPr>
        <w:t>633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в том числе: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Дотации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в сумме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36 млн. 805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руб., из них:</w:t>
      </w:r>
    </w:p>
    <w:p w:rsidR="00310D3E" w:rsidRPr="00D52A77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-дотации бюджетам муниципальных районов на выравнивание бюджетной обеспеченности – </w:t>
      </w:r>
      <w:r w:rsidR="009754B2">
        <w:rPr>
          <w:rFonts w:ascii="Times New Roman" w:hAnsi="Times New Roman" w:cs="Times New Roman"/>
          <w:i/>
          <w:color w:val="000000"/>
          <w:sz w:val="28"/>
          <w:szCs w:val="28"/>
        </w:rPr>
        <w:t>78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754B2">
        <w:rPr>
          <w:rFonts w:ascii="Times New Roman" w:hAnsi="Times New Roman" w:cs="Times New Roman"/>
          <w:i/>
          <w:color w:val="000000"/>
          <w:sz w:val="28"/>
          <w:szCs w:val="28"/>
        </w:rPr>
        <w:t>795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руб.;</w:t>
      </w:r>
    </w:p>
    <w:p w:rsidR="00310D3E" w:rsidRPr="00D52A77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-дотации бюджетам муниципальных районов на поддержку мер по обеспечению сбалансированности бюджетов – </w:t>
      </w:r>
      <w:r w:rsidR="009754B2">
        <w:rPr>
          <w:rFonts w:ascii="Times New Roman" w:hAnsi="Times New Roman" w:cs="Times New Roman"/>
          <w:i/>
          <w:color w:val="000000"/>
          <w:sz w:val="28"/>
          <w:szCs w:val="28"/>
        </w:rPr>
        <w:t>1 млн. 157</w:t>
      </w:r>
      <w:r w:rsidR="00D73D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="009754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Субсидии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– </w:t>
      </w:r>
      <w:r w:rsidR="00D73D29">
        <w:rPr>
          <w:rFonts w:ascii="Times New Roman" w:hAnsi="Times New Roman" w:cs="Times New Roman"/>
          <w:i/>
          <w:color w:val="000000"/>
          <w:sz w:val="28"/>
          <w:szCs w:val="28"/>
        </w:rPr>
        <w:t>43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D73D29">
        <w:rPr>
          <w:rFonts w:ascii="Times New Roman" w:hAnsi="Times New Roman" w:cs="Times New Roman"/>
          <w:i/>
          <w:color w:val="000000"/>
          <w:sz w:val="28"/>
          <w:szCs w:val="28"/>
        </w:rPr>
        <w:t>570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</w:p>
    <w:p w:rsidR="00310D3E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Субвенции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– </w:t>
      </w:r>
      <w:r w:rsidR="00D73D29">
        <w:rPr>
          <w:rFonts w:ascii="Times New Roman" w:hAnsi="Times New Roman" w:cs="Times New Roman"/>
          <w:i/>
          <w:color w:val="000000"/>
          <w:sz w:val="28"/>
          <w:szCs w:val="28"/>
        </w:rPr>
        <w:t>644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D73D29">
        <w:rPr>
          <w:rFonts w:ascii="Times New Roman" w:hAnsi="Times New Roman" w:cs="Times New Roman"/>
          <w:i/>
          <w:color w:val="000000"/>
          <w:sz w:val="28"/>
          <w:szCs w:val="28"/>
        </w:rPr>
        <w:t>835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     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310D3E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Иные межбюджетные трансферты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D73D2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– </w:t>
      </w:r>
      <w:r w:rsidR="00D73D29" w:rsidRPr="00310D3E">
        <w:rPr>
          <w:rFonts w:ascii="Times New Roman" w:hAnsi="Times New Roman" w:cs="Times New Roman"/>
          <w:i/>
          <w:color w:val="000000"/>
          <w:sz w:val="28"/>
          <w:szCs w:val="28"/>
        </w:rPr>
        <w:t>23</w:t>
      </w:r>
      <w:r w:rsidR="00D73D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D73D29">
        <w:rPr>
          <w:rFonts w:ascii="Times New Roman" w:hAnsi="Times New Roman" w:cs="Times New Roman"/>
          <w:i/>
          <w:color w:val="000000"/>
          <w:sz w:val="28"/>
          <w:szCs w:val="28"/>
        </w:rPr>
        <w:t>119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рублей.</w:t>
      </w:r>
    </w:p>
    <w:p w:rsidR="00310D3E" w:rsidRPr="00D52A77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10D3E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5034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РАСХОДЫ.</w:t>
      </w:r>
    </w:p>
    <w:p w:rsidR="003E76BE" w:rsidRPr="00D52A77" w:rsidRDefault="003E76BE" w:rsidP="003E76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77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за </w:t>
      </w:r>
      <w:r>
        <w:rPr>
          <w:rFonts w:ascii="Times New Roman" w:hAnsi="Times New Roman" w:cs="Times New Roman"/>
          <w:i/>
          <w:sz w:val="28"/>
          <w:szCs w:val="28"/>
        </w:rPr>
        <w:t xml:space="preserve">1 полугодие </w:t>
      </w:r>
      <w:r w:rsidRPr="00D52A77">
        <w:rPr>
          <w:rFonts w:ascii="Times New Roman" w:hAnsi="Times New Roman" w:cs="Times New Roman"/>
          <w:i/>
          <w:sz w:val="28"/>
          <w:szCs w:val="28"/>
        </w:rPr>
        <w:t>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года исполнены в сумме </w:t>
      </w:r>
      <w:r>
        <w:rPr>
          <w:rFonts w:ascii="Times New Roman" w:hAnsi="Times New Roman" w:cs="Times New Roman"/>
          <w:i/>
          <w:sz w:val="28"/>
          <w:szCs w:val="28"/>
        </w:rPr>
        <w:t xml:space="preserve">835 млн. 095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при утвержденном плане </w:t>
      </w:r>
      <w:r>
        <w:rPr>
          <w:rFonts w:ascii="Times New Roman" w:hAnsi="Times New Roman" w:cs="Times New Roman"/>
          <w:i/>
          <w:sz w:val="28"/>
          <w:szCs w:val="28"/>
        </w:rPr>
        <w:t xml:space="preserve">1 млрд. 456 млн. 779 тыс.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руб., выполнение плана на </w:t>
      </w:r>
      <w:r>
        <w:rPr>
          <w:rFonts w:ascii="Times New Roman" w:hAnsi="Times New Roman" w:cs="Times New Roman"/>
          <w:i/>
          <w:sz w:val="28"/>
          <w:szCs w:val="28"/>
        </w:rPr>
        <w:t>57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%. АППГ </w:t>
      </w:r>
      <w:r w:rsidRPr="003E76BE">
        <w:rPr>
          <w:rFonts w:ascii="Times New Roman" w:hAnsi="Times New Roman" w:cs="Times New Roman"/>
          <w:i/>
          <w:sz w:val="28"/>
          <w:szCs w:val="28"/>
        </w:rPr>
        <w:t>727 млн. 512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увеличение на </w:t>
      </w:r>
      <w:r>
        <w:rPr>
          <w:rFonts w:ascii="Times New Roman" w:hAnsi="Times New Roman" w:cs="Times New Roman"/>
          <w:i/>
          <w:sz w:val="28"/>
          <w:szCs w:val="28"/>
        </w:rPr>
        <w:t xml:space="preserve">107 млн. 583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или на </w:t>
      </w:r>
      <w:r>
        <w:rPr>
          <w:rFonts w:ascii="Times New Roman" w:hAnsi="Times New Roman" w:cs="Times New Roman"/>
          <w:i/>
          <w:sz w:val="28"/>
          <w:szCs w:val="28"/>
        </w:rPr>
        <w:t>14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%.  Расходы бюджетов поселений составили </w:t>
      </w:r>
      <w:r>
        <w:rPr>
          <w:rFonts w:ascii="Times New Roman" w:hAnsi="Times New Roman" w:cs="Times New Roman"/>
          <w:i/>
          <w:sz w:val="28"/>
          <w:szCs w:val="28"/>
        </w:rPr>
        <w:t xml:space="preserve">30 млн. 148 тыс.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руб., при плане </w:t>
      </w:r>
      <w:r>
        <w:rPr>
          <w:rFonts w:ascii="Times New Roman" w:hAnsi="Times New Roman" w:cs="Times New Roman"/>
          <w:i/>
          <w:sz w:val="28"/>
          <w:szCs w:val="28"/>
        </w:rPr>
        <w:t xml:space="preserve">61 млн. 393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рублей, исполнение плана на </w:t>
      </w:r>
      <w:r>
        <w:rPr>
          <w:rFonts w:ascii="Times New Roman" w:hAnsi="Times New Roman" w:cs="Times New Roman"/>
          <w:i/>
          <w:sz w:val="28"/>
          <w:szCs w:val="28"/>
        </w:rPr>
        <w:t>49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%. АППГ </w:t>
      </w:r>
      <w:r w:rsidRPr="003E76BE">
        <w:rPr>
          <w:rFonts w:ascii="Times New Roman" w:hAnsi="Times New Roman" w:cs="Times New Roman"/>
          <w:i/>
          <w:sz w:val="28"/>
          <w:szCs w:val="28"/>
        </w:rPr>
        <w:t>28 млн. 764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</w:t>
      </w:r>
      <w:r w:rsidR="00785382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785382">
        <w:rPr>
          <w:rFonts w:ascii="Times New Roman" w:hAnsi="Times New Roman" w:cs="Times New Roman"/>
          <w:i/>
          <w:sz w:val="28"/>
          <w:szCs w:val="28"/>
        </w:rPr>
        <w:t>1 млн. 384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</w:p>
    <w:p w:rsidR="003E76BE" w:rsidRPr="00D52A77" w:rsidRDefault="003E76BE" w:rsidP="003E76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77">
        <w:rPr>
          <w:rFonts w:ascii="Times New Roman" w:hAnsi="Times New Roman" w:cs="Times New Roman"/>
          <w:i/>
          <w:sz w:val="28"/>
          <w:szCs w:val="28"/>
        </w:rPr>
        <w:t xml:space="preserve">Исполнение кожуунного бюджета составило </w:t>
      </w:r>
      <w:r w:rsidR="00785382">
        <w:rPr>
          <w:rFonts w:ascii="Times New Roman" w:hAnsi="Times New Roman" w:cs="Times New Roman"/>
          <w:i/>
          <w:sz w:val="28"/>
          <w:szCs w:val="28"/>
        </w:rPr>
        <w:t>823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785382">
        <w:rPr>
          <w:rFonts w:ascii="Times New Roman" w:hAnsi="Times New Roman" w:cs="Times New Roman"/>
          <w:i/>
          <w:sz w:val="28"/>
          <w:szCs w:val="28"/>
        </w:rPr>
        <w:t>152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>тыс. руб., при утвержденном плане 1</w:t>
      </w:r>
      <w:r>
        <w:rPr>
          <w:rFonts w:ascii="Times New Roman" w:hAnsi="Times New Roman" w:cs="Times New Roman"/>
          <w:i/>
          <w:sz w:val="28"/>
          <w:szCs w:val="28"/>
        </w:rPr>
        <w:t xml:space="preserve"> млрд. </w:t>
      </w:r>
      <w:r w:rsidR="00785382">
        <w:rPr>
          <w:rFonts w:ascii="Times New Roman" w:hAnsi="Times New Roman" w:cs="Times New Roman"/>
          <w:i/>
          <w:sz w:val="28"/>
          <w:szCs w:val="28"/>
        </w:rPr>
        <w:t>432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785382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785382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 Исполнение плана </w:t>
      </w:r>
      <w:r w:rsidR="00785382">
        <w:rPr>
          <w:rFonts w:ascii="Times New Roman" w:hAnsi="Times New Roman" w:cs="Times New Roman"/>
          <w:i/>
          <w:sz w:val="28"/>
          <w:szCs w:val="28"/>
        </w:rPr>
        <w:t>57</w:t>
      </w:r>
      <w:r w:rsidRPr="00D52A77">
        <w:rPr>
          <w:rFonts w:ascii="Times New Roman" w:hAnsi="Times New Roman" w:cs="Times New Roman"/>
          <w:i/>
          <w:sz w:val="28"/>
          <w:szCs w:val="28"/>
        </w:rPr>
        <w:t>%.</w:t>
      </w:r>
    </w:p>
    <w:p w:rsidR="003E76BE" w:rsidRPr="00D52A77" w:rsidRDefault="003E76BE" w:rsidP="003E76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По сравнению с аналогичным периодом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785382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расходы увеличились на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10</w:t>
      </w:r>
      <w:r w:rsidR="00785382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785382">
        <w:rPr>
          <w:rFonts w:ascii="Times New Roman" w:hAnsi="Times New Roman" w:cs="Times New Roman"/>
          <w:i/>
          <w:color w:val="000000"/>
          <w:sz w:val="28"/>
          <w:szCs w:val="28"/>
        </w:rPr>
        <w:t>146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на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785382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(за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785382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года–</w:t>
      </w:r>
      <w:r w:rsidR="00785382" w:rsidRPr="007853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718 млн. </w:t>
      </w:r>
      <w:r w:rsidR="00E209AB">
        <w:rPr>
          <w:rFonts w:ascii="Times New Roman" w:hAnsi="Times New Roman" w:cs="Times New Roman"/>
          <w:i/>
          <w:color w:val="000000"/>
          <w:sz w:val="28"/>
          <w:szCs w:val="28"/>
        </w:rPr>
        <w:t>00</w:t>
      </w:r>
      <w:r w:rsidR="00785382" w:rsidRPr="007853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6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ыс.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руб.)</w:t>
      </w:r>
    </w:p>
    <w:p w:rsidR="003E76BE" w:rsidRPr="00D52A77" w:rsidRDefault="003E76BE" w:rsidP="003E76B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E76BE" w:rsidRPr="00D52A77" w:rsidRDefault="003E76BE" w:rsidP="003E76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1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785382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социальную сферу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направлено </w:t>
      </w:r>
      <w:r w:rsidR="00CB3F1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771 млн. 783 </w:t>
      </w:r>
      <w:r w:rsidRPr="001153CD">
        <w:rPr>
          <w:rFonts w:ascii="Times New Roman" w:hAnsi="Times New Roman" w:cs="Times New Roman"/>
          <w:i/>
          <w:color w:val="000000"/>
          <w:sz w:val="28"/>
          <w:szCs w:val="28"/>
        </w:rPr>
        <w:t>тыс. руб. (9</w:t>
      </w:r>
      <w:r w:rsidR="00CB3F1C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1153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от общего объема расходов) с ростом к уровню аналогичного периода прошлого года на </w:t>
      </w:r>
      <w:r w:rsidR="00CB3F1C">
        <w:rPr>
          <w:rFonts w:ascii="Times New Roman" w:hAnsi="Times New Roman" w:cs="Times New Roman"/>
          <w:i/>
          <w:color w:val="000000"/>
          <w:sz w:val="28"/>
          <w:szCs w:val="28"/>
        </w:rPr>
        <w:t>110</w:t>
      </w:r>
      <w:r w:rsidRPr="001153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CB3F1C">
        <w:rPr>
          <w:rFonts w:ascii="Times New Roman" w:hAnsi="Times New Roman" w:cs="Times New Roman"/>
          <w:i/>
          <w:color w:val="000000"/>
          <w:sz w:val="28"/>
          <w:szCs w:val="28"/>
        </w:rPr>
        <w:t>277</w:t>
      </w:r>
      <w:r w:rsidRPr="001153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 или на 1</w:t>
      </w:r>
      <w:r w:rsidR="00CB3F1C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1153CD">
        <w:rPr>
          <w:rFonts w:ascii="Times New Roman" w:hAnsi="Times New Roman" w:cs="Times New Roman"/>
          <w:i/>
          <w:color w:val="000000"/>
          <w:sz w:val="28"/>
          <w:szCs w:val="28"/>
        </w:rPr>
        <w:t>%. В том числе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направлено на:</w:t>
      </w:r>
    </w:p>
    <w:p w:rsidR="003E76BE" w:rsidRPr="00D52A77" w:rsidRDefault="003E76BE" w:rsidP="003E76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B3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CB3F1C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Образование</w:t>
      </w:r>
      <w:r w:rsidRPr="00CB3F1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C58A6" w:rsidRPr="00CB3F1C">
        <w:rPr>
          <w:rFonts w:ascii="Times New Roman" w:hAnsi="Times New Roman" w:cs="Times New Roman"/>
          <w:i/>
          <w:color w:val="000000"/>
          <w:sz w:val="28"/>
          <w:szCs w:val="28"/>
        </w:rPr>
        <w:t>502</w:t>
      </w:r>
      <w:r w:rsidRPr="00CB3F1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2</w:t>
      </w:r>
      <w:r w:rsidR="004C58A6" w:rsidRPr="00CB3F1C">
        <w:rPr>
          <w:rFonts w:ascii="Times New Roman" w:hAnsi="Times New Roman" w:cs="Times New Roman"/>
          <w:i/>
          <w:color w:val="000000"/>
          <w:sz w:val="28"/>
          <w:szCs w:val="28"/>
        </w:rPr>
        <w:t>64</w:t>
      </w:r>
      <w:r w:rsidRPr="00CB3F1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 тыс. руб., или исполнено на </w:t>
      </w:r>
      <w:r w:rsidR="000F4EF3" w:rsidRPr="00CB3F1C">
        <w:rPr>
          <w:rFonts w:ascii="Times New Roman" w:hAnsi="Times New Roman" w:cs="Times New Roman"/>
          <w:i/>
          <w:color w:val="000000"/>
          <w:sz w:val="28"/>
          <w:szCs w:val="28"/>
        </w:rPr>
        <w:t>63</w:t>
      </w:r>
      <w:r w:rsidRPr="00CB3F1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(1 </w:t>
      </w:r>
      <w:proofErr w:type="spellStart"/>
      <w:r w:rsidRPr="00CB3F1C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CB3F1C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785382" w:rsidRPr="00CB3F1C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</w:t>
      </w:r>
      <w:r w:rsidR="00785382" w:rsidRPr="00785382">
        <w:rPr>
          <w:rFonts w:ascii="Times New Roman" w:hAnsi="Times New Roman" w:cs="Times New Roman"/>
          <w:i/>
          <w:color w:val="000000"/>
          <w:sz w:val="28"/>
          <w:szCs w:val="28"/>
        </w:rPr>
        <w:t>418 млн. 274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увеличение на </w:t>
      </w:r>
      <w:r w:rsidR="000F4EF3">
        <w:rPr>
          <w:rFonts w:ascii="Times New Roman" w:hAnsi="Times New Roman" w:cs="Times New Roman"/>
          <w:i/>
          <w:color w:val="000000"/>
          <w:sz w:val="28"/>
          <w:szCs w:val="28"/>
        </w:rPr>
        <w:t>83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0F4EF3">
        <w:rPr>
          <w:rFonts w:ascii="Times New Roman" w:hAnsi="Times New Roman" w:cs="Times New Roman"/>
          <w:i/>
          <w:color w:val="000000"/>
          <w:sz w:val="28"/>
          <w:szCs w:val="28"/>
        </w:rPr>
        <w:t>990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 или на </w:t>
      </w:r>
      <w:r w:rsidR="000F4EF3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%);</w:t>
      </w:r>
    </w:p>
    <w:p w:rsidR="003E76BE" w:rsidRPr="00D52A77" w:rsidRDefault="003E76BE" w:rsidP="003E76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Культура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33 млн. </w:t>
      </w:r>
      <w:r w:rsidR="008645EB">
        <w:rPr>
          <w:rFonts w:ascii="Times New Roman" w:hAnsi="Times New Roman" w:cs="Times New Roman"/>
          <w:i/>
          <w:color w:val="000000"/>
          <w:sz w:val="28"/>
          <w:szCs w:val="28"/>
        </w:rPr>
        <w:t>468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04618D">
        <w:rPr>
          <w:rFonts w:ascii="Times New Roman" w:hAnsi="Times New Roman" w:cs="Times New Roman"/>
          <w:i/>
          <w:color w:val="000000"/>
          <w:sz w:val="28"/>
          <w:szCs w:val="28"/>
        </w:rPr>
        <w:t>50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(1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785382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785382" w:rsidRPr="007853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33 млн. 961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руб., </w:t>
      </w:r>
      <w:r w:rsidR="0004618D">
        <w:rPr>
          <w:rFonts w:ascii="Times New Roman" w:hAnsi="Times New Roman" w:cs="Times New Roman"/>
          <w:i/>
          <w:color w:val="000000"/>
          <w:sz w:val="28"/>
          <w:szCs w:val="28"/>
        </w:rPr>
        <w:t>уменьшение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04618D">
        <w:rPr>
          <w:rFonts w:ascii="Times New Roman" w:hAnsi="Times New Roman" w:cs="Times New Roman"/>
          <w:i/>
          <w:color w:val="000000"/>
          <w:sz w:val="28"/>
          <w:szCs w:val="28"/>
        </w:rPr>
        <w:t>493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руб.).</w:t>
      </w:r>
    </w:p>
    <w:p w:rsidR="003E76BE" w:rsidRPr="00DF2D45" w:rsidRDefault="003E76BE" w:rsidP="003E76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2D4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-Здравоохранение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04618D"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рублей или </w:t>
      </w:r>
      <w:r w:rsidR="0004618D"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(за 1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785382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– </w:t>
      </w:r>
      <w:r w:rsidR="00785382" w:rsidRPr="00785382">
        <w:rPr>
          <w:rFonts w:ascii="Times New Roman" w:hAnsi="Times New Roman" w:cs="Times New Roman"/>
          <w:i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рублей)</w:t>
      </w:r>
    </w:p>
    <w:p w:rsidR="003E76BE" w:rsidRDefault="003E76BE" w:rsidP="003E76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Социальная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политика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</w:t>
      </w:r>
      <w:r w:rsidR="0004618D">
        <w:rPr>
          <w:rFonts w:ascii="Times New Roman" w:hAnsi="Times New Roman" w:cs="Times New Roman"/>
          <w:i/>
          <w:color w:val="000000"/>
          <w:sz w:val="28"/>
          <w:szCs w:val="28"/>
        </w:rPr>
        <w:t>27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04618D">
        <w:rPr>
          <w:rFonts w:ascii="Times New Roman" w:hAnsi="Times New Roman" w:cs="Times New Roman"/>
          <w:i/>
          <w:color w:val="000000"/>
          <w:sz w:val="28"/>
          <w:szCs w:val="28"/>
        </w:rPr>
        <w:t>688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04618D">
        <w:rPr>
          <w:rFonts w:ascii="Times New Roman" w:hAnsi="Times New Roman" w:cs="Times New Roman"/>
          <w:i/>
          <w:color w:val="000000"/>
          <w:sz w:val="28"/>
          <w:szCs w:val="28"/>
        </w:rPr>
        <w:t>51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(за 1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785382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 – </w:t>
      </w:r>
      <w:r w:rsidR="00785382" w:rsidRPr="007853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201 млн. 259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увеличение на </w:t>
      </w:r>
      <w:r w:rsidR="0004618D">
        <w:rPr>
          <w:rFonts w:ascii="Times New Roman" w:hAnsi="Times New Roman" w:cs="Times New Roman"/>
          <w:i/>
          <w:color w:val="000000"/>
          <w:sz w:val="28"/>
          <w:szCs w:val="28"/>
        </w:rPr>
        <w:t>26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04618D">
        <w:rPr>
          <w:rFonts w:ascii="Times New Roman" w:hAnsi="Times New Roman" w:cs="Times New Roman"/>
          <w:i/>
          <w:color w:val="000000"/>
          <w:sz w:val="28"/>
          <w:szCs w:val="28"/>
        </w:rPr>
        <w:t>429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 или на </w:t>
      </w:r>
      <w:r w:rsidR="0004618D">
        <w:rPr>
          <w:rFonts w:ascii="Times New Roman" w:hAnsi="Times New Roman" w:cs="Times New Roman"/>
          <w:i/>
          <w:color w:val="000000"/>
          <w:sz w:val="28"/>
          <w:szCs w:val="28"/>
        </w:rPr>
        <w:t>13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);</w:t>
      </w:r>
    </w:p>
    <w:p w:rsidR="003E76BE" w:rsidRPr="00D52A77" w:rsidRDefault="003E76BE" w:rsidP="003E76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Физкультура и спорт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6 млн. </w:t>
      </w:r>
      <w:r w:rsidR="0004618D">
        <w:rPr>
          <w:rFonts w:ascii="Times New Roman" w:hAnsi="Times New Roman" w:cs="Times New Roman"/>
          <w:i/>
          <w:color w:val="000000"/>
          <w:sz w:val="28"/>
          <w:szCs w:val="28"/>
        </w:rPr>
        <w:t>817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0461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59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(за 1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785382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785382" w:rsidRPr="007853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6 млн. 458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увеличение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04618D">
        <w:rPr>
          <w:rFonts w:ascii="Times New Roman" w:hAnsi="Times New Roman" w:cs="Times New Roman"/>
          <w:i/>
          <w:color w:val="000000"/>
          <w:sz w:val="28"/>
          <w:szCs w:val="28"/>
        </w:rPr>
        <w:t>359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  <w:r w:rsidR="000461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4618D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или на </w:t>
      </w:r>
      <w:r w:rsidR="0004618D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="0004618D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);</w:t>
      </w:r>
    </w:p>
    <w:p w:rsidR="003E76BE" w:rsidRPr="00D52A77" w:rsidRDefault="003E76BE" w:rsidP="003E76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СМИ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 млн. 5</w:t>
      </w:r>
      <w:r w:rsidR="0004618D">
        <w:rPr>
          <w:rFonts w:ascii="Times New Roman" w:hAnsi="Times New Roman" w:cs="Times New Roman"/>
          <w:i/>
          <w:color w:val="000000"/>
          <w:sz w:val="28"/>
          <w:szCs w:val="28"/>
        </w:rPr>
        <w:t>46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56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(1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785382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785382" w:rsidRPr="007853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млн. 524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руб., увеличение на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04618D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 или на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%)</w:t>
      </w:r>
    </w:p>
    <w:p w:rsidR="003E76BE" w:rsidRPr="00D52A77" w:rsidRDefault="003E76BE" w:rsidP="003E76B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E76BE" w:rsidRDefault="003E76BE" w:rsidP="003E76B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За 1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CB3F1C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расходы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финансирование фонда оплаты труда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составили в общей сумме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B3F1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539 млн. 415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руб., что составляет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CB3F1C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от общего объема расходов консолидированного бюджета (1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CB3F1C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–4</w:t>
      </w:r>
      <w:r w:rsidR="00CB3F1C">
        <w:rPr>
          <w:rFonts w:ascii="Times New Roman" w:hAnsi="Times New Roman" w:cs="Times New Roman"/>
          <w:i/>
          <w:color w:val="000000"/>
          <w:sz w:val="28"/>
          <w:szCs w:val="28"/>
        </w:rPr>
        <w:t>53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CB3F1C">
        <w:rPr>
          <w:rFonts w:ascii="Times New Roman" w:hAnsi="Times New Roman" w:cs="Times New Roman"/>
          <w:i/>
          <w:color w:val="000000"/>
          <w:sz w:val="28"/>
          <w:szCs w:val="28"/>
        </w:rPr>
        <w:t>09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увеличение на </w:t>
      </w:r>
      <w:r w:rsidR="00CB3F1C">
        <w:rPr>
          <w:rFonts w:ascii="Times New Roman" w:hAnsi="Times New Roman" w:cs="Times New Roman"/>
          <w:i/>
          <w:color w:val="000000"/>
          <w:sz w:val="28"/>
          <w:szCs w:val="28"/>
        </w:rPr>
        <w:t>86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CB3F1C">
        <w:rPr>
          <w:rFonts w:ascii="Times New Roman" w:hAnsi="Times New Roman" w:cs="Times New Roman"/>
          <w:i/>
          <w:color w:val="000000"/>
          <w:sz w:val="28"/>
          <w:szCs w:val="28"/>
        </w:rPr>
        <w:t>321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 или </w:t>
      </w:r>
      <w:r w:rsidR="00CB3F1C">
        <w:rPr>
          <w:rFonts w:ascii="Times New Roman" w:hAnsi="Times New Roman" w:cs="Times New Roman"/>
          <w:i/>
          <w:color w:val="000000"/>
          <w:sz w:val="28"/>
          <w:szCs w:val="28"/>
        </w:rPr>
        <w:t>19%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), в том числе за счет безвозмездных поступлений из республиканского бюджета </w:t>
      </w:r>
      <w:r w:rsidR="00CB3F1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514 млн. 242 тыс.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(1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CB3F1C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–</w:t>
      </w:r>
      <w:r w:rsidR="00CB3F1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431 млн. 584 </w:t>
      </w:r>
      <w:r w:rsidR="00CB3F1C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CB3F1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руб.), за счет собственных доходов –</w:t>
      </w:r>
      <w:r w:rsidR="00CB3F1C">
        <w:rPr>
          <w:rFonts w:ascii="Times New Roman" w:hAnsi="Times New Roman" w:cs="Times New Roman"/>
          <w:i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CB3F1C">
        <w:rPr>
          <w:rFonts w:ascii="Times New Roman" w:hAnsi="Times New Roman" w:cs="Times New Roman"/>
          <w:i/>
          <w:color w:val="000000"/>
          <w:sz w:val="28"/>
          <w:szCs w:val="28"/>
        </w:rPr>
        <w:t>173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</w:p>
    <w:p w:rsidR="003E76BE" w:rsidRDefault="003E76BE" w:rsidP="00CB3F1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1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CB3F1C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расходы бюджета за коммунальные услуги составили</w:t>
      </w:r>
      <w:r w:rsidR="009F001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26 млн. 846 тыс.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руб., что составило </w:t>
      </w:r>
      <w:r w:rsidR="009F0010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от общего объема расходов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консолидированного бюджета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(1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9F0010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F001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31 млн. 208 </w:t>
      </w:r>
      <w:r w:rsidR="009F001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9F001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руб.),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в том числе за счет средств республиканского бюджета</w:t>
      </w:r>
      <w:r w:rsidR="009F001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19 млн. 426 тыс.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(1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9F0010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года– </w:t>
      </w:r>
      <w:r w:rsidR="009F001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22 млн. 611 </w:t>
      </w:r>
      <w:r w:rsidR="009F001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руб.), за счет собственных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доходов </w:t>
      </w:r>
      <w:r w:rsidR="009F0010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F0010">
        <w:rPr>
          <w:rFonts w:ascii="Times New Roman" w:hAnsi="Times New Roman" w:cs="Times New Roman"/>
          <w:i/>
          <w:color w:val="000000"/>
          <w:sz w:val="28"/>
          <w:szCs w:val="28"/>
        </w:rPr>
        <w:t>426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 рублей.</w:t>
      </w:r>
    </w:p>
    <w:p w:rsidR="00310D3E" w:rsidRPr="00D52A77" w:rsidRDefault="00310D3E" w:rsidP="009253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A79F2" w:rsidRDefault="00EA57D0" w:rsidP="004E73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C5919" w:rsidRPr="003D34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Из </w:t>
      </w:r>
      <w:r w:rsidR="000C5919" w:rsidRPr="003D349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собственных доходов</w:t>
      </w:r>
      <w:r w:rsidR="000C5919" w:rsidRPr="003D34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кожуунного</w:t>
      </w:r>
      <w:r w:rsidR="000C5919" w:rsidRPr="000C59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 муниципального района «Улуг-Хемский кожуун Республики Тыва» профинансировано </w:t>
      </w:r>
      <w:r w:rsidR="000C5919">
        <w:rPr>
          <w:rFonts w:ascii="Times New Roman" w:hAnsi="Times New Roman" w:cs="Times New Roman"/>
          <w:i/>
          <w:color w:val="000000"/>
          <w:sz w:val="28"/>
          <w:szCs w:val="28"/>
        </w:rPr>
        <w:t>также:</w:t>
      </w:r>
    </w:p>
    <w:p w:rsidR="00553433" w:rsidRDefault="00553433" w:rsidP="004E73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- </w:t>
      </w:r>
      <w:r w:rsidR="004F7C9F">
        <w:rPr>
          <w:rFonts w:ascii="Times New Roman" w:hAnsi="Times New Roman" w:cs="Times New Roman"/>
          <w:i/>
          <w:color w:val="000000"/>
          <w:sz w:val="28"/>
          <w:szCs w:val="28"/>
        </w:rPr>
        <w:t>за о</w:t>
      </w:r>
      <w:r w:rsidRPr="00553433">
        <w:rPr>
          <w:rFonts w:ascii="Times New Roman" w:hAnsi="Times New Roman" w:cs="Times New Roman"/>
          <w:i/>
          <w:color w:val="000000"/>
          <w:sz w:val="28"/>
          <w:szCs w:val="28"/>
        </w:rPr>
        <w:t>бследование технич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еского</w:t>
      </w:r>
      <w:r w:rsidRPr="0055343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состояния несущих конструкций здания МБУ СДК им Б. </w:t>
      </w:r>
      <w:proofErr w:type="spellStart"/>
      <w:r w:rsidRPr="00553433">
        <w:rPr>
          <w:rFonts w:ascii="Times New Roman" w:hAnsi="Times New Roman" w:cs="Times New Roman"/>
          <w:i/>
          <w:color w:val="000000"/>
          <w:sz w:val="28"/>
          <w:szCs w:val="28"/>
        </w:rPr>
        <w:t>Тулуш</w:t>
      </w:r>
      <w:proofErr w:type="spellEnd"/>
      <w:r w:rsidRPr="0055343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с. </w:t>
      </w:r>
      <w:proofErr w:type="spellStart"/>
      <w:r w:rsidRPr="00553433">
        <w:rPr>
          <w:rFonts w:ascii="Times New Roman" w:hAnsi="Times New Roman" w:cs="Times New Roman"/>
          <w:i/>
          <w:color w:val="000000"/>
          <w:sz w:val="28"/>
          <w:szCs w:val="28"/>
        </w:rPr>
        <w:t>Торгалыг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</w:t>
      </w:r>
      <w:r w:rsidR="004F7C9F" w:rsidRP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МБУ СДК им Ч. </w:t>
      </w:r>
      <w:proofErr w:type="spellStart"/>
      <w:r w:rsidR="004F7C9F" w:rsidRPr="004F7C9F">
        <w:rPr>
          <w:rFonts w:ascii="Times New Roman" w:hAnsi="Times New Roman" w:cs="Times New Roman"/>
          <w:i/>
          <w:color w:val="000000"/>
          <w:sz w:val="28"/>
          <w:szCs w:val="28"/>
        </w:rPr>
        <w:t>Байыр-оола</w:t>
      </w:r>
      <w:proofErr w:type="spellEnd"/>
      <w:r w:rsidR="004F7C9F" w:rsidRP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с. </w:t>
      </w:r>
      <w:proofErr w:type="spellStart"/>
      <w:r w:rsidR="004F7C9F" w:rsidRPr="004F7C9F">
        <w:rPr>
          <w:rFonts w:ascii="Times New Roman" w:hAnsi="Times New Roman" w:cs="Times New Roman"/>
          <w:i/>
          <w:color w:val="000000"/>
          <w:sz w:val="28"/>
          <w:szCs w:val="28"/>
        </w:rPr>
        <w:t>Арыг-Узю</w:t>
      </w:r>
      <w:proofErr w:type="spellEnd"/>
      <w:r w:rsid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170 тыс. рублей;</w:t>
      </w:r>
    </w:p>
    <w:p w:rsidR="004F7C9F" w:rsidRDefault="004F7C9F" w:rsidP="004E73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  <w:t>- за с</w:t>
      </w:r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>мет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 о</w:t>
      </w:r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>свещени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улично-дорожной сети </w:t>
      </w:r>
      <w:proofErr w:type="spellStart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>ул.Кочетова</w:t>
      </w:r>
      <w:proofErr w:type="spellEnd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>с.Арыг-Узуу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>ул.Советская</w:t>
      </w:r>
      <w:proofErr w:type="spellEnd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>с.Торгалыг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>ул.Шойдун</w:t>
      </w:r>
      <w:proofErr w:type="spellEnd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>с.Чодура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ул. Олимпийская, </w:t>
      </w:r>
      <w:proofErr w:type="spellStart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>г.Шагонар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240 тыс. рублей;</w:t>
      </w:r>
    </w:p>
    <w:p w:rsidR="006C244F" w:rsidRDefault="006C244F" w:rsidP="004E73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- </w:t>
      </w:r>
      <w:r w:rsidRPr="006C24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ПСД</w:t>
      </w:r>
      <w:r w:rsidRPr="006C24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итального</w:t>
      </w:r>
      <w:r w:rsidRPr="006C24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6C24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кинотеатр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 80 тыс. рублей;</w:t>
      </w:r>
    </w:p>
    <w:p w:rsidR="004F7C9F" w:rsidRDefault="006C244F" w:rsidP="004E73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4F7C9F"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- </w:t>
      </w:r>
      <w:r w:rsidR="004F7C9F" w:rsidRP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выполнение работ по расчету сметы объекта строительства: "Теплотрасса 250 </w:t>
      </w:r>
      <w:proofErr w:type="spellStart"/>
      <w:r w:rsidR="004F7C9F" w:rsidRPr="004F7C9F">
        <w:rPr>
          <w:rFonts w:ascii="Times New Roman" w:hAnsi="Times New Roman" w:cs="Times New Roman"/>
          <w:i/>
          <w:color w:val="000000"/>
          <w:sz w:val="28"/>
          <w:szCs w:val="28"/>
        </w:rPr>
        <w:t>п.м</w:t>
      </w:r>
      <w:proofErr w:type="spellEnd"/>
      <w:r w:rsidR="004F7C9F" w:rsidRP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в </w:t>
      </w:r>
      <w:proofErr w:type="spellStart"/>
      <w:r w:rsidR="004F7C9F" w:rsidRPr="004F7C9F">
        <w:rPr>
          <w:rFonts w:ascii="Times New Roman" w:hAnsi="Times New Roman" w:cs="Times New Roman"/>
          <w:i/>
          <w:color w:val="000000"/>
          <w:sz w:val="28"/>
          <w:szCs w:val="28"/>
        </w:rPr>
        <w:t>с.Хайыракан</w:t>
      </w:r>
      <w:proofErr w:type="spellEnd"/>
      <w:r w:rsidR="004F7C9F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4F7C9F" w:rsidRPr="004F7C9F">
        <w:t xml:space="preserve"> </w:t>
      </w:r>
      <w:r w:rsidR="004F7C9F" w:rsidRP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"Благоустройство общественной территории, сквер </w:t>
      </w:r>
      <w:proofErr w:type="spellStart"/>
      <w:r w:rsidR="004F7C9F" w:rsidRPr="004F7C9F">
        <w:rPr>
          <w:rFonts w:ascii="Times New Roman" w:hAnsi="Times New Roman" w:cs="Times New Roman"/>
          <w:i/>
          <w:color w:val="000000"/>
          <w:sz w:val="28"/>
          <w:szCs w:val="28"/>
        </w:rPr>
        <w:t>с.Арыг-Узуу</w:t>
      </w:r>
      <w:proofErr w:type="spellEnd"/>
      <w:r w:rsidR="004F7C9F" w:rsidRPr="004F7C9F">
        <w:rPr>
          <w:rFonts w:ascii="Times New Roman" w:hAnsi="Times New Roman" w:cs="Times New Roman"/>
          <w:i/>
          <w:color w:val="000000"/>
          <w:sz w:val="28"/>
          <w:szCs w:val="28"/>
        </w:rPr>
        <w:t>"</w:t>
      </w:r>
      <w:r w:rsid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4F7C9F" w:rsidRP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"Благоустройство общественной территории, парк </w:t>
      </w:r>
      <w:proofErr w:type="spellStart"/>
      <w:r w:rsidR="004F7C9F" w:rsidRPr="004F7C9F">
        <w:rPr>
          <w:rFonts w:ascii="Times New Roman" w:hAnsi="Times New Roman" w:cs="Times New Roman"/>
          <w:i/>
          <w:color w:val="000000"/>
          <w:sz w:val="28"/>
          <w:szCs w:val="28"/>
        </w:rPr>
        <w:t>г.Шагонар</w:t>
      </w:r>
      <w:proofErr w:type="spellEnd"/>
      <w:r w:rsid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160 тыс. рублей;</w:t>
      </w:r>
    </w:p>
    <w:p w:rsidR="004F7C9F" w:rsidRDefault="004F7C9F" w:rsidP="004E73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- </w:t>
      </w:r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>ПСД "Система электроснабжения"</w:t>
      </w:r>
      <w:r w:rsidR="005454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Освещение улично-дорожной сети </w:t>
      </w:r>
      <w:proofErr w:type="spellStart"/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>ул.Кочетова</w:t>
      </w:r>
      <w:proofErr w:type="spellEnd"/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>с.Арыг-Узуу</w:t>
      </w:r>
      <w:proofErr w:type="spellEnd"/>
      <w:r w:rsidR="005454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>ул.Советская</w:t>
      </w:r>
      <w:proofErr w:type="spellEnd"/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>с.Торгалыг</w:t>
      </w:r>
      <w:proofErr w:type="spellEnd"/>
      <w:r w:rsidR="005454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>ул.Шойдун</w:t>
      </w:r>
      <w:proofErr w:type="spellEnd"/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>с.Чодураа</w:t>
      </w:r>
      <w:proofErr w:type="spellEnd"/>
      <w:r w:rsidR="005454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ул. Олимпийская, </w:t>
      </w:r>
      <w:proofErr w:type="spellStart"/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>г.Шагонар</w:t>
      </w:r>
      <w:proofErr w:type="spellEnd"/>
      <w:r w:rsidR="005454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600 тыс. рублей;</w:t>
      </w:r>
    </w:p>
    <w:p w:rsidR="0054545D" w:rsidRDefault="0054545D" w:rsidP="004E73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- теплые туалеты СОШ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Торгалыг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Хайыракан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Чааты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C244F">
        <w:rPr>
          <w:rFonts w:ascii="Times New Roman" w:hAnsi="Times New Roman" w:cs="Times New Roman"/>
          <w:i/>
          <w:color w:val="000000"/>
          <w:sz w:val="28"/>
          <w:szCs w:val="28"/>
        </w:rPr>
        <w:t>847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</w:t>
      </w:r>
      <w:r w:rsidR="00093CF0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093CF0" w:rsidRDefault="00093CF0" w:rsidP="004E73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- расходы на ОГЭ, ЕГЭ 1 млн. </w:t>
      </w:r>
      <w:r w:rsidR="006C244F">
        <w:rPr>
          <w:rFonts w:ascii="Times New Roman" w:hAnsi="Times New Roman" w:cs="Times New Roman"/>
          <w:i/>
          <w:color w:val="000000"/>
          <w:sz w:val="28"/>
          <w:szCs w:val="28"/>
        </w:rPr>
        <w:t>328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рублей;</w:t>
      </w:r>
    </w:p>
    <w:p w:rsidR="00093CF0" w:rsidRDefault="00093CF0" w:rsidP="004E73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- </w:t>
      </w:r>
      <w:r w:rsidR="006C24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бурение скважин </w:t>
      </w:r>
      <w:proofErr w:type="spellStart"/>
      <w:r w:rsidR="006C244F">
        <w:rPr>
          <w:rFonts w:ascii="Times New Roman" w:hAnsi="Times New Roman" w:cs="Times New Roman"/>
          <w:i/>
          <w:color w:val="000000"/>
          <w:sz w:val="28"/>
          <w:szCs w:val="28"/>
        </w:rPr>
        <w:t>Арыг-Узю</w:t>
      </w:r>
      <w:proofErr w:type="spellEnd"/>
      <w:r w:rsidR="006C24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149 тыс. рублей, Хайыракан 103,4 тыс. рублей;</w:t>
      </w:r>
    </w:p>
    <w:p w:rsidR="006C244F" w:rsidRDefault="006C244F" w:rsidP="004E73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  <w:t>- текущий ремонт образовательных учреждений 473,5 тыс. рублей;</w:t>
      </w:r>
    </w:p>
    <w:p w:rsidR="006C244F" w:rsidRDefault="006C244F" w:rsidP="004E73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- </w:t>
      </w:r>
    </w:p>
    <w:p w:rsidR="00592850" w:rsidRDefault="0054545D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59285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1 </w:t>
      </w:r>
      <w:proofErr w:type="spellStart"/>
      <w:r w:rsidR="009F0010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="0059285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592850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59285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="005928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9285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исполнение по муниципальным</w:t>
      </w:r>
      <w:r w:rsidR="005928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программам</w:t>
      </w:r>
      <w:r w:rsidR="0059285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928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составляет </w:t>
      </w:r>
      <w:r w:rsidR="009F0010">
        <w:rPr>
          <w:rFonts w:ascii="Times New Roman" w:hAnsi="Times New Roman" w:cs="Times New Roman"/>
          <w:i/>
          <w:color w:val="000000"/>
          <w:sz w:val="28"/>
          <w:szCs w:val="28"/>
        </w:rPr>
        <w:t>58</w:t>
      </w:r>
      <w:r w:rsidR="005928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процентов это </w:t>
      </w:r>
      <w:r w:rsidR="009F0010">
        <w:rPr>
          <w:rFonts w:ascii="Times New Roman" w:hAnsi="Times New Roman" w:cs="Times New Roman"/>
          <w:i/>
          <w:color w:val="000000"/>
          <w:sz w:val="28"/>
          <w:szCs w:val="28"/>
        </w:rPr>
        <w:t>777</w:t>
      </w:r>
      <w:r w:rsidR="005928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F0010">
        <w:rPr>
          <w:rFonts w:ascii="Times New Roman" w:hAnsi="Times New Roman" w:cs="Times New Roman"/>
          <w:i/>
          <w:color w:val="000000"/>
          <w:sz w:val="28"/>
          <w:szCs w:val="28"/>
        </w:rPr>
        <w:t>032</w:t>
      </w:r>
      <w:r w:rsidR="005928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рублей, при плане 1 млрд. 343 млн. 676 тыс. рублей.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0"/>
        <w:gridCol w:w="1560"/>
        <w:gridCol w:w="1560"/>
        <w:gridCol w:w="1560"/>
      </w:tblGrid>
      <w:tr w:rsidR="009F0010" w:rsidRPr="009F0010" w:rsidTr="00E401D3">
        <w:trPr>
          <w:trHeight w:val="240"/>
        </w:trPr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1 339 546,1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777 032,6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58,0%</w:t>
            </w:r>
          </w:p>
        </w:tc>
      </w:tr>
      <w:tr w:rsidR="009F0010" w:rsidRPr="009F0010" w:rsidTr="00E401D3">
        <w:trPr>
          <w:trHeight w:val="450"/>
        </w:trPr>
        <w:tc>
          <w:tcPr>
            <w:tcW w:w="5160" w:type="dxa"/>
            <w:shd w:val="clear" w:color="auto" w:fill="auto"/>
            <w:vAlign w:val="center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Улуг-Хемского кожууна"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72 180,6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28 284,3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39,2%</w:t>
            </w:r>
          </w:p>
        </w:tc>
      </w:tr>
      <w:tr w:rsidR="009F0010" w:rsidRPr="009F0010" w:rsidTr="00E401D3">
        <w:trPr>
          <w:trHeight w:val="450"/>
        </w:trPr>
        <w:tc>
          <w:tcPr>
            <w:tcW w:w="5160" w:type="dxa"/>
            <w:shd w:val="clear" w:color="auto" w:fill="auto"/>
            <w:vAlign w:val="center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81 170,1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42 673,9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52,6%</w:t>
            </w:r>
          </w:p>
        </w:tc>
      </w:tr>
      <w:tr w:rsidR="009F0010" w:rsidRPr="009F0010" w:rsidTr="00E401D3">
        <w:trPr>
          <w:trHeight w:val="450"/>
        </w:trPr>
        <w:tc>
          <w:tcPr>
            <w:tcW w:w="5160" w:type="dxa"/>
            <w:shd w:val="clear" w:color="auto" w:fill="auto"/>
            <w:vAlign w:val="center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923,0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541,4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58,7%</w:t>
            </w:r>
          </w:p>
        </w:tc>
      </w:tr>
      <w:tr w:rsidR="009F0010" w:rsidRPr="009F0010" w:rsidTr="00E401D3">
        <w:trPr>
          <w:trHeight w:val="675"/>
        </w:trPr>
        <w:tc>
          <w:tcPr>
            <w:tcW w:w="5160" w:type="dxa"/>
            <w:shd w:val="clear" w:color="auto" w:fill="auto"/>
            <w:vAlign w:val="center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784 382,9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495 463,6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63,2%</w:t>
            </w:r>
          </w:p>
        </w:tc>
      </w:tr>
      <w:tr w:rsidR="009F0010" w:rsidRPr="009F0010" w:rsidTr="00E401D3">
        <w:trPr>
          <w:trHeight w:val="675"/>
        </w:trPr>
        <w:tc>
          <w:tcPr>
            <w:tcW w:w="5160" w:type="dxa"/>
            <w:shd w:val="clear" w:color="auto" w:fill="auto"/>
            <w:vAlign w:val="center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спорта и формирования здорового образа жизни населения" Улуг-Хемского кожууна на 2021-2023 годы"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11 517,4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6 817,5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59,2%</w:t>
            </w:r>
          </w:p>
        </w:tc>
      </w:tr>
      <w:tr w:rsidR="009F0010" w:rsidRPr="009F0010" w:rsidTr="00E401D3">
        <w:trPr>
          <w:trHeight w:val="900"/>
        </w:trPr>
        <w:tc>
          <w:tcPr>
            <w:tcW w:w="5160" w:type="dxa"/>
            <w:shd w:val="clear" w:color="auto" w:fill="auto"/>
            <w:vAlign w:val="center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сельского хозяйства и регулирования рынков сельскохозяйственной продукции, сырья и продовольствия в Улуг-Хемском кожууне"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8 410,1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3 524,2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41,9%</w:t>
            </w:r>
          </w:p>
        </w:tc>
      </w:tr>
      <w:tr w:rsidR="009F0010" w:rsidRPr="009F0010" w:rsidTr="00E401D3">
        <w:trPr>
          <w:trHeight w:val="1350"/>
        </w:trPr>
        <w:tc>
          <w:tcPr>
            <w:tcW w:w="5160" w:type="dxa"/>
            <w:shd w:val="clear" w:color="auto" w:fill="auto"/>
            <w:vAlign w:val="center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 Обеспечение мероприятий в области гражданской обороны, предупреждения и ликвидации чрезвычайных ситуаций, пожарной безопасности и безопасности людей на водных объектах, совершенствование ЕДДС Улуг-Хемского кожууна"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2 313,8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1 362,2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58,9%</w:t>
            </w:r>
          </w:p>
        </w:tc>
      </w:tr>
      <w:tr w:rsidR="009F0010" w:rsidRPr="009F0010" w:rsidTr="00E401D3">
        <w:trPr>
          <w:trHeight w:val="900"/>
        </w:trPr>
        <w:tc>
          <w:tcPr>
            <w:tcW w:w="5160" w:type="dxa"/>
            <w:shd w:val="clear" w:color="auto" w:fill="auto"/>
            <w:vAlign w:val="center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"Комплексная программа профилактики преступлений и иных правонарушений на территории Улуг-Хемского кожууна"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1 099,1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475,7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43,3%</w:t>
            </w:r>
          </w:p>
        </w:tc>
      </w:tr>
      <w:tr w:rsidR="009F0010" w:rsidRPr="009F0010" w:rsidTr="00E401D3">
        <w:trPr>
          <w:trHeight w:val="1125"/>
        </w:trPr>
        <w:tc>
          <w:tcPr>
            <w:tcW w:w="5160" w:type="dxa"/>
            <w:shd w:val="clear" w:color="auto" w:fill="auto"/>
            <w:vAlign w:val="center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"Обучение, переподготовка, повышение квалификации для муниципальных служащих и резерва кадров администрации Улуг-Хемского кожууна Республики Тыва"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150,0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103,4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68,9%</w:t>
            </w:r>
          </w:p>
        </w:tc>
      </w:tr>
      <w:tr w:rsidR="009F0010" w:rsidRPr="009F0010" w:rsidTr="00E401D3">
        <w:trPr>
          <w:trHeight w:val="450"/>
        </w:trPr>
        <w:tc>
          <w:tcPr>
            <w:tcW w:w="5160" w:type="dxa"/>
            <w:shd w:val="clear" w:color="auto" w:fill="auto"/>
            <w:vAlign w:val="center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1 578,5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150,0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9,5%</w:t>
            </w:r>
          </w:p>
        </w:tc>
      </w:tr>
      <w:tr w:rsidR="009F0010" w:rsidRPr="009F0010" w:rsidTr="00E401D3">
        <w:trPr>
          <w:trHeight w:val="450"/>
        </w:trPr>
        <w:tc>
          <w:tcPr>
            <w:tcW w:w="5160" w:type="dxa"/>
            <w:shd w:val="clear" w:color="auto" w:fill="auto"/>
            <w:vAlign w:val="center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Улуг-Хемского кожууна"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50,0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30,9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61,8%</w:t>
            </w:r>
          </w:p>
        </w:tc>
      </w:tr>
      <w:tr w:rsidR="009F0010" w:rsidRPr="009F0010" w:rsidTr="00E401D3">
        <w:trPr>
          <w:trHeight w:val="900"/>
        </w:trPr>
        <w:tc>
          <w:tcPr>
            <w:tcW w:w="5160" w:type="dxa"/>
            <w:shd w:val="clear" w:color="auto" w:fill="auto"/>
            <w:vAlign w:val="center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"Укрепление гражданского единства и национально-культурного развития народов в Улуг-Хемском кожууне Республики Тыва"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50,0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50,0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9F0010" w:rsidRPr="009F0010" w:rsidTr="00E401D3">
        <w:trPr>
          <w:trHeight w:val="900"/>
        </w:trPr>
        <w:tc>
          <w:tcPr>
            <w:tcW w:w="5160" w:type="dxa"/>
            <w:shd w:val="clear" w:color="auto" w:fill="auto"/>
            <w:vAlign w:val="center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Улуг-Хемского кожууна"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595,9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238,9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40,1%</w:t>
            </w:r>
          </w:p>
        </w:tc>
      </w:tr>
      <w:tr w:rsidR="009F0010" w:rsidRPr="009F0010" w:rsidTr="00E401D3">
        <w:trPr>
          <w:trHeight w:val="675"/>
        </w:trPr>
        <w:tc>
          <w:tcPr>
            <w:tcW w:w="5160" w:type="dxa"/>
            <w:shd w:val="clear" w:color="auto" w:fill="auto"/>
            <w:vAlign w:val="center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или улучшение жилищных условий молодых семей Улуг-Хемского кожууна"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9 423,0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7 975,5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84,6%</w:t>
            </w:r>
          </w:p>
        </w:tc>
      </w:tr>
      <w:tr w:rsidR="009F0010" w:rsidRPr="009F0010" w:rsidTr="00E401D3">
        <w:trPr>
          <w:trHeight w:val="450"/>
        </w:trPr>
        <w:tc>
          <w:tcPr>
            <w:tcW w:w="5160" w:type="dxa"/>
            <w:shd w:val="clear" w:color="auto" w:fill="auto"/>
            <w:vAlign w:val="center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"Нулевой травматизм в Улуг-Хемском кожууне"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189,0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9F0010" w:rsidRPr="009F0010" w:rsidTr="00E401D3">
        <w:trPr>
          <w:trHeight w:val="1125"/>
        </w:trPr>
        <w:tc>
          <w:tcPr>
            <w:tcW w:w="5160" w:type="dxa"/>
            <w:shd w:val="clear" w:color="auto" w:fill="auto"/>
            <w:vAlign w:val="center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Улуг-Хемского кожууна"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680,0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403,6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59,3%</w:t>
            </w:r>
          </w:p>
        </w:tc>
      </w:tr>
      <w:tr w:rsidR="009F0010" w:rsidRPr="009F0010" w:rsidTr="00E401D3">
        <w:trPr>
          <w:trHeight w:val="450"/>
        </w:trPr>
        <w:tc>
          <w:tcPr>
            <w:tcW w:w="5160" w:type="dxa"/>
            <w:shd w:val="clear" w:color="auto" w:fill="auto"/>
            <w:vAlign w:val="center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архивного дела на территории Улуг-Хемского кожууна"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80,0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9F0010" w:rsidRPr="009F0010" w:rsidTr="00E401D3">
        <w:trPr>
          <w:trHeight w:val="675"/>
        </w:trPr>
        <w:tc>
          <w:tcPr>
            <w:tcW w:w="5160" w:type="dxa"/>
            <w:shd w:val="clear" w:color="auto" w:fill="auto"/>
            <w:vAlign w:val="center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6 490,0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1 705,5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26,3%</w:t>
            </w:r>
          </w:p>
        </w:tc>
      </w:tr>
      <w:tr w:rsidR="009F0010" w:rsidRPr="009F0010" w:rsidTr="00E401D3">
        <w:trPr>
          <w:trHeight w:val="450"/>
        </w:trPr>
        <w:tc>
          <w:tcPr>
            <w:tcW w:w="5160" w:type="dxa"/>
            <w:shd w:val="clear" w:color="auto" w:fill="auto"/>
            <w:vAlign w:val="center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"Борьба с болезнями системы кровообращения в Улуг-Хемском кожууне"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40,0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9F0010" w:rsidRPr="009F0010" w:rsidTr="00E401D3">
        <w:trPr>
          <w:trHeight w:val="675"/>
        </w:trPr>
        <w:tc>
          <w:tcPr>
            <w:tcW w:w="5160" w:type="dxa"/>
            <w:shd w:val="clear" w:color="auto" w:fill="auto"/>
            <w:vAlign w:val="center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мероприятий по реализации регионального проекта "Борьбе с онкологическими заболеваниями"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10,0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9F0010" w:rsidRPr="009F0010" w:rsidTr="00E401D3">
        <w:trPr>
          <w:trHeight w:val="675"/>
        </w:trPr>
        <w:tc>
          <w:tcPr>
            <w:tcW w:w="5160" w:type="dxa"/>
            <w:shd w:val="clear" w:color="auto" w:fill="auto"/>
            <w:vAlign w:val="center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комплексная программа по преодолению бедности в Улуг-Хемском кожууне Республики Тыва на 2019-2024гг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345 289,7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183 681,2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53,2%</w:t>
            </w:r>
          </w:p>
        </w:tc>
      </w:tr>
      <w:tr w:rsidR="009F0010" w:rsidRPr="009F0010" w:rsidTr="00E401D3">
        <w:trPr>
          <w:trHeight w:val="675"/>
        </w:trPr>
        <w:tc>
          <w:tcPr>
            <w:tcW w:w="5160" w:type="dxa"/>
            <w:shd w:val="clear" w:color="auto" w:fill="auto"/>
            <w:vAlign w:val="center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6 344,4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1 037,0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16,3%</w:t>
            </w:r>
          </w:p>
        </w:tc>
      </w:tr>
      <w:tr w:rsidR="009F0010" w:rsidRPr="009F0010" w:rsidTr="00E401D3">
        <w:trPr>
          <w:trHeight w:val="900"/>
        </w:trPr>
        <w:tc>
          <w:tcPr>
            <w:tcW w:w="5160" w:type="dxa"/>
            <w:shd w:val="clear" w:color="auto" w:fill="auto"/>
            <w:vAlign w:val="center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"Создание условий для оказания медицинской помощи населению и профилактика заболеваний в Улуг-Хемском кожууне на 2021-2023 годы"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252,4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9F0010" w:rsidRPr="009F0010" w:rsidTr="00E401D3">
        <w:trPr>
          <w:trHeight w:val="900"/>
        </w:trPr>
        <w:tc>
          <w:tcPr>
            <w:tcW w:w="5160" w:type="dxa"/>
            <w:shd w:val="clear" w:color="auto" w:fill="auto"/>
            <w:vAlign w:val="center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туризма в Улуг-Хемском кожууне"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100,0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100,0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9F0010" w:rsidRPr="009F0010" w:rsidTr="00E401D3">
        <w:trPr>
          <w:trHeight w:val="450"/>
        </w:trPr>
        <w:tc>
          <w:tcPr>
            <w:tcW w:w="5160" w:type="dxa"/>
            <w:shd w:val="clear" w:color="auto" w:fill="auto"/>
            <w:vAlign w:val="center"/>
            <w:hideMark/>
          </w:tcPr>
          <w:p w:rsidR="009F0010" w:rsidRPr="009F0010" w:rsidRDefault="009F0010" w:rsidP="009F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комфортной городской (сельской) среды Улуг-Хемского кожууна"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6 226,2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 xml:space="preserve">2 413,7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0010" w:rsidRPr="009F0010" w:rsidRDefault="009F0010" w:rsidP="009F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010">
              <w:rPr>
                <w:rFonts w:ascii="Times New Roman" w:hAnsi="Times New Roman" w:cs="Times New Roman"/>
                <w:sz w:val="20"/>
                <w:szCs w:val="20"/>
              </w:rPr>
              <w:t>38,8%</w:t>
            </w:r>
          </w:p>
        </w:tc>
      </w:tr>
    </w:tbl>
    <w:p w:rsidR="00592850" w:rsidRDefault="00592850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92850" w:rsidRPr="00D52A77" w:rsidRDefault="00592850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28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Таким образом, расходы на реализацию муниципальных программ в 2022 году </w:t>
      </w:r>
      <w:r w:rsidR="004975CC">
        <w:rPr>
          <w:rFonts w:ascii="Times New Roman" w:hAnsi="Times New Roman" w:cs="Times New Roman"/>
          <w:i/>
          <w:color w:val="000000"/>
          <w:sz w:val="28"/>
          <w:szCs w:val="28"/>
        </w:rPr>
        <w:t>за перв</w:t>
      </w:r>
      <w:r w:rsidR="009F0010">
        <w:rPr>
          <w:rFonts w:ascii="Times New Roman" w:hAnsi="Times New Roman" w:cs="Times New Roman"/>
          <w:i/>
          <w:color w:val="000000"/>
          <w:sz w:val="28"/>
          <w:szCs w:val="28"/>
        </w:rPr>
        <w:t>ое</w:t>
      </w:r>
      <w:r w:rsidR="004975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F0010">
        <w:rPr>
          <w:rFonts w:ascii="Times New Roman" w:hAnsi="Times New Roman" w:cs="Times New Roman"/>
          <w:i/>
          <w:color w:val="000000"/>
          <w:sz w:val="28"/>
          <w:szCs w:val="28"/>
        </w:rPr>
        <w:t>полугодие</w:t>
      </w:r>
      <w:r w:rsidR="004975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2022 года составил </w:t>
      </w:r>
      <w:r w:rsidRPr="00592850"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="004975CC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592850">
        <w:rPr>
          <w:rFonts w:ascii="Times New Roman" w:hAnsi="Times New Roman" w:cs="Times New Roman"/>
          <w:i/>
          <w:color w:val="000000"/>
          <w:sz w:val="28"/>
          <w:szCs w:val="28"/>
        </w:rPr>
        <w:t>% от общего объема расходов кожуунного бюджета</w:t>
      </w:r>
      <w:r w:rsidR="004975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 </w:t>
      </w:r>
      <w:r w:rsidR="009F0010" w:rsidRPr="009F001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первое полугодие </w:t>
      </w:r>
      <w:r w:rsidR="004975CC">
        <w:rPr>
          <w:rFonts w:ascii="Times New Roman" w:hAnsi="Times New Roman" w:cs="Times New Roman"/>
          <w:i/>
          <w:color w:val="000000"/>
          <w:sz w:val="28"/>
          <w:szCs w:val="28"/>
        </w:rPr>
        <w:t>2022 года</w:t>
      </w:r>
      <w:r w:rsidRPr="0059285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92CB7" w:rsidRPr="00563FB4" w:rsidRDefault="00392CB7" w:rsidP="003D349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392CB7" w:rsidRPr="00563FB4" w:rsidSect="00EB520F">
      <w:pgSz w:w="11906" w:h="16838"/>
      <w:pgMar w:top="567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ECB"/>
    <w:multiLevelType w:val="hybridMultilevel"/>
    <w:tmpl w:val="2B5A625A"/>
    <w:lvl w:ilvl="0" w:tplc="9CF87988">
      <w:start w:val="1"/>
      <w:numFmt w:val="decimal"/>
      <w:lvlText w:val="%1."/>
      <w:lvlJc w:val="left"/>
      <w:pPr>
        <w:ind w:left="974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D02C4"/>
    <w:multiLevelType w:val="hybridMultilevel"/>
    <w:tmpl w:val="697897C2"/>
    <w:lvl w:ilvl="0" w:tplc="07C2F8E8">
      <w:numFmt w:val="bullet"/>
      <w:lvlText w:val="-"/>
      <w:lvlJc w:val="left"/>
      <w:pPr>
        <w:tabs>
          <w:tab w:val="num" w:pos="1845"/>
        </w:tabs>
        <w:ind w:left="184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7213920"/>
    <w:multiLevelType w:val="hybridMultilevel"/>
    <w:tmpl w:val="7D127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01301"/>
    <w:multiLevelType w:val="hybridMultilevel"/>
    <w:tmpl w:val="E880FD50"/>
    <w:lvl w:ilvl="0" w:tplc="56CC3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C49"/>
    <w:multiLevelType w:val="hybridMultilevel"/>
    <w:tmpl w:val="A1329E18"/>
    <w:lvl w:ilvl="0" w:tplc="9A1EEC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A6C12"/>
    <w:multiLevelType w:val="hybridMultilevel"/>
    <w:tmpl w:val="0F9C5096"/>
    <w:lvl w:ilvl="0" w:tplc="B204E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145D64"/>
    <w:multiLevelType w:val="hybridMultilevel"/>
    <w:tmpl w:val="E69A444E"/>
    <w:lvl w:ilvl="0" w:tplc="BAA49E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BA64AB"/>
    <w:multiLevelType w:val="hybridMultilevel"/>
    <w:tmpl w:val="FCD2CB16"/>
    <w:lvl w:ilvl="0" w:tplc="A2320AA0">
      <w:start w:val="10"/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E1A0C"/>
    <w:multiLevelType w:val="hybridMultilevel"/>
    <w:tmpl w:val="CDBC2AD0"/>
    <w:lvl w:ilvl="0" w:tplc="FDB6D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A94B23"/>
    <w:multiLevelType w:val="hybridMultilevel"/>
    <w:tmpl w:val="FEA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21CBE"/>
    <w:multiLevelType w:val="hybridMultilevel"/>
    <w:tmpl w:val="F33CDE04"/>
    <w:lvl w:ilvl="0" w:tplc="C28E4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C30A5E"/>
    <w:multiLevelType w:val="hybridMultilevel"/>
    <w:tmpl w:val="C7605F96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DAC4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A7684"/>
    <w:multiLevelType w:val="hybridMultilevel"/>
    <w:tmpl w:val="02C22A98"/>
    <w:lvl w:ilvl="0" w:tplc="709A4936">
      <w:start w:val="1"/>
      <w:numFmt w:val="decimal"/>
      <w:lvlText w:val="%1)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6997BD3"/>
    <w:multiLevelType w:val="hybridMultilevel"/>
    <w:tmpl w:val="E75C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204DA"/>
    <w:multiLevelType w:val="hybridMultilevel"/>
    <w:tmpl w:val="8042DAC4"/>
    <w:lvl w:ilvl="0" w:tplc="E1E830AC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 w15:restartNumberingAfterBreak="0">
    <w:nsid w:val="2CB54E11"/>
    <w:multiLevelType w:val="hybridMultilevel"/>
    <w:tmpl w:val="30C415B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B557D8"/>
    <w:multiLevelType w:val="hybridMultilevel"/>
    <w:tmpl w:val="5F3287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044ACD"/>
    <w:multiLevelType w:val="hybridMultilevel"/>
    <w:tmpl w:val="9DD44B72"/>
    <w:lvl w:ilvl="0" w:tplc="B3D6B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E3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84A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61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C0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49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CE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E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A6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B7299"/>
    <w:multiLevelType w:val="hybridMultilevel"/>
    <w:tmpl w:val="1492A160"/>
    <w:lvl w:ilvl="0" w:tplc="4168B92A">
      <w:start w:val="31"/>
      <w:numFmt w:val="decimalZero"/>
      <w:lvlText w:val="%1"/>
      <w:lvlJc w:val="left"/>
      <w:pPr>
        <w:tabs>
          <w:tab w:val="num" w:pos="2685"/>
        </w:tabs>
        <w:ind w:left="2685" w:hanging="23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AA6725"/>
    <w:multiLevelType w:val="hybridMultilevel"/>
    <w:tmpl w:val="2B860E80"/>
    <w:lvl w:ilvl="0" w:tplc="A32ECC88">
      <w:start w:val="1"/>
      <w:numFmt w:val="decimal"/>
      <w:lvlText w:val="%1-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0" w15:restartNumberingAfterBreak="0">
    <w:nsid w:val="3FB71624"/>
    <w:multiLevelType w:val="hybridMultilevel"/>
    <w:tmpl w:val="0FC6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E7EC6"/>
    <w:multiLevelType w:val="hybridMultilevel"/>
    <w:tmpl w:val="C394B67A"/>
    <w:lvl w:ilvl="0" w:tplc="69B84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00CF"/>
    <w:multiLevelType w:val="hybridMultilevel"/>
    <w:tmpl w:val="8CF8A6E8"/>
    <w:lvl w:ilvl="0" w:tplc="9FF29516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D6F6187E">
      <w:numFmt w:val="none"/>
      <w:lvlText w:val=""/>
      <w:lvlJc w:val="left"/>
      <w:pPr>
        <w:tabs>
          <w:tab w:val="num" w:pos="360"/>
        </w:tabs>
      </w:pPr>
    </w:lvl>
    <w:lvl w:ilvl="2" w:tplc="138E8696">
      <w:numFmt w:val="none"/>
      <w:lvlText w:val=""/>
      <w:lvlJc w:val="left"/>
      <w:pPr>
        <w:tabs>
          <w:tab w:val="num" w:pos="360"/>
        </w:tabs>
      </w:pPr>
    </w:lvl>
    <w:lvl w:ilvl="3" w:tplc="AF5CD1FC">
      <w:numFmt w:val="none"/>
      <w:lvlText w:val=""/>
      <w:lvlJc w:val="left"/>
      <w:pPr>
        <w:tabs>
          <w:tab w:val="num" w:pos="360"/>
        </w:tabs>
      </w:pPr>
    </w:lvl>
    <w:lvl w:ilvl="4" w:tplc="3AB45B58">
      <w:numFmt w:val="none"/>
      <w:lvlText w:val=""/>
      <w:lvlJc w:val="left"/>
      <w:pPr>
        <w:tabs>
          <w:tab w:val="num" w:pos="360"/>
        </w:tabs>
      </w:pPr>
    </w:lvl>
    <w:lvl w:ilvl="5" w:tplc="C570E50C">
      <w:numFmt w:val="none"/>
      <w:lvlText w:val=""/>
      <w:lvlJc w:val="left"/>
      <w:pPr>
        <w:tabs>
          <w:tab w:val="num" w:pos="360"/>
        </w:tabs>
      </w:pPr>
    </w:lvl>
    <w:lvl w:ilvl="6" w:tplc="8A3A68FE">
      <w:numFmt w:val="none"/>
      <w:lvlText w:val=""/>
      <w:lvlJc w:val="left"/>
      <w:pPr>
        <w:tabs>
          <w:tab w:val="num" w:pos="360"/>
        </w:tabs>
      </w:pPr>
    </w:lvl>
    <w:lvl w:ilvl="7" w:tplc="5F34A76E">
      <w:numFmt w:val="none"/>
      <w:lvlText w:val=""/>
      <w:lvlJc w:val="left"/>
      <w:pPr>
        <w:tabs>
          <w:tab w:val="num" w:pos="360"/>
        </w:tabs>
      </w:pPr>
    </w:lvl>
    <w:lvl w:ilvl="8" w:tplc="C042281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5580C04"/>
    <w:multiLevelType w:val="multilevel"/>
    <w:tmpl w:val="50DC92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24" w15:restartNumberingAfterBreak="0">
    <w:nsid w:val="460E5C14"/>
    <w:multiLevelType w:val="hybridMultilevel"/>
    <w:tmpl w:val="F5D0E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2E1194">
      <w:start w:val="1"/>
      <w:numFmt w:val="decimal"/>
      <w:lvlText w:val="%2."/>
      <w:lvlJc w:val="left"/>
      <w:pPr>
        <w:ind w:left="2100" w:hanging="102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66EA8"/>
    <w:multiLevelType w:val="hybridMultilevel"/>
    <w:tmpl w:val="081A19DE"/>
    <w:lvl w:ilvl="0" w:tplc="FA18F3F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F309A02">
      <w:numFmt w:val="bullet"/>
      <w:lvlText w:val="-"/>
      <w:lvlJc w:val="left"/>
      <w:pPr>
        <w:tabs>
          <w:tab w:val="num" w:pos="2352"/>
        </w:tabs>
        <w:ind w:left="2352" w:hanging="92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8A827E3"/>
    <w:multiLevelType w:val="multilevel"/>
    <w:tmpl w:val="E674833A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87"/>
        </w:tabs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5"/>
        </w:tabs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4"/>
        </w:tabs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83"/>
        </w:tabs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2160"/>
      </w:pPr>
      <w:rPr>
        <w:rFonts w:hint="default"/>
      </w:rPr>
    </w:lvl>
  </w:abstractNum>
  <w:abstractNum w:abstractNumId="27" w15:restartNumberingAfterBreak="0">
    <w:nsid w:val="4E19681C"/>
    <w:multiLevelType w:val="hybridMultilevel"/>
    <w:tmpl w:val="36C8F6BA"/>
    <w:lvl w:ilvl="0" w:tplc="88361778">
      <w:start w:val="651"/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792AE2"/>
    <w:multiLevelType w:val="hybridMultilevel"/>
    <w:tmpl w:val="2B805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37216"/>
    <w:multiLevelType w:val="hybridMultilevel"/>
    <w:tmpl w:val="7CE6E5D6"/>
    <w:lvl w:ilvl="0" w:tplc="E38C0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11D7D"/>
    <w:multiLevelType w:val="hybridMultilevel"/>
    <w:tmpl w:val="4BFA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B6B22"/>
    <w:multiLevelType w:val="hybridMultilevel"/>
    <w:tmpl w:val="87649C90"/>
    <w:lvl w:ilvl="0" w:tplc="FC782B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BD134F8"/>
    <w:multiLevelType w:val="hybridMultilevel"/>
    <w:tmpl w:val="B7DE4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2429C"/>
    <w:multiLevelType w:val="hybridMultilevel"/>
    <w:tmpl w:val="DFF8CC5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658D170E"/>
    <w:multiLevelType w:val="hybridMultilevel"/>
    <w:tmpl w:val="8702F6F6"/>
    <w:lvl w:ilvl="0" w:tplc="FDA8DDE8">
      <w:start w:val="1"/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6603BE1"/>
    <w:multiLevelType w:val="hybridMultilevel"/>
    <w:tmpl w:val="B6BCFC10"/>
    <w:lvl w:ilvl="0" w:tplc="E9FAB2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FE90C2D"/>
    <w:multiLevelType w:val="hybridMultilevel"/>
    <w:tmpl w:val="E0F6FC5C"/>
    <w:lvl w:ilvl="0" w:tplc="97D8A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96182"/>
    <w:multiLevelType w:val="hybridMultilevel"/>
    <w:tmpl w:val="190EAC2C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238AC"/>
    <w:multiLevelType w:val="hybridMultilevel"/>
    <w:tmpl w:val="42DC7618"/>
    <w:lvl w:ilvl="0" w:tplc="6EE6EC2E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64E6031"/>
    <w:multiLevelType w:val="hybridMultilevel"/>
    <w:tmpl w:val="1E6C7FBE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A24DC"/>
    <w:multiLevelType w:val="hybridMultilevel"/>
    <w:tmpl w:val="656E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A06FA"/>
    <w:multiLevelType w:val="multilevel"/>
    <w:tmpl w:val="B8FE9D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num w:numId="1">
    <w:abstractNumId w:val="37"/>
  </w:num>
  <w:num w:numId="2">
    <w:abstractNumId w:val="39"/>
  </w:num>
  <w:num w:numId="3">
    <w:abstractNumId w:val="11"/>
  </w:num>
  <w:num w:numId="4">
    <w:abstractNumId w:val="17"/>
  </w:num>
  <w:num w:numId="5">
    <w:abstractNumId w:val="30"/>
  </w:num>
  <w:num w:numId="6">
    <w:abstractNumId w:val="10"/>
  </w:num>
  <w:num w:numId="7">
    <w:abstractNumId w:val="19"/>
  </w:num>
  <w:num w:numId="8">
    <w:abstractNumId w:val="0"/>
  </w:num>
  <w:num w:numId="9">
    <w:abstractNumId w:val="38"/>
  </w:num>
  <w:num w:numId="10">
    <w:abstractNumId w:val="35"/>
  </w:num>
  <w:num w:numId="11">
    <w:abstractNumId w:val="3"/>
  </w:num>
  <w:num w:numId="12">
    <w:abstractNumId w:val="27"/>
  </w:num>
  <w:num w:numId="13">
    <w:abstractNumId w:val="18"/>
  </w:num>
  <w:num w:numId="14">
    <w:abstractNumId w:val="22"/>
  </w:num>
  <w:num w:numId="15">
    <w:abstractNumId w:val="23"/>
  </w:num>
  <w:num w:numId="16">
    <w:abstractNumId w:val="41"/>
  </w:num>
  <w:num w:numId="17">
    <w:abstractNumId w:val="16"/>
  </w:num>
  <w:num w:numId="18">
    <w:abstractNumId w:val="6"/>
  </w:num>
  <w:num w:numId="19">
    <w:abstractNumId w:val="21"/>
  </w:num>
  <w:num w:numId="20">
    <w:abstractNumId w:val="34"/>
  </w:num>
  <w:num w:numId="21">
    <w:abstractNumId w:val="36"/>
  </w:num>
  <w:num w:numId="22">
    <w:abstractNumId w:val="32"/>
  </w:num>
  <w:num w:numId="23">
    <w:abstractNumId w:val="7"/>
  </w:num>
  <w:num w:numId="24">
    <w:abstractNumId w:val="12"/>
  </w:num>
  <w:num w:numId="25">
    <w:abstractNumId w:val="2"/>
  </w:num>
  <w:num w:numId="26">
    <w:abstractNumId w:val="4"/>
  </w:num>
  <w:num w:numId="27">
    <w:abstractNumId w:val="29"/>
  </w:num>
  <w:num w:numId="28">
    <w:abstractNumId w:val="25"/>
  </w:num>
  <w:num w:numId="29">
    <w:abstractNumId w:val="14"/>
  </w:num>
  <w:num w:numId="30">
    <w:abstractNumId w:val="26"/>
  </w:num>
  <w:num w:numId="31">
    <w:abstractNumId w:val="31"/>
  </w:num>
  <w:num w:numId="32">
    <w:abstractNumId w:val="33"/>
  </w:num>
  <w:num w:numId="33">
    <w:abstractNumId w:val="15"/>
  </w:num>
  <w:num w:numId="34">
    <w:abstractNumId w:val="1"/>
  </w:num>
  <w:num w:numId="35">
    <w:abstractNumId w:val="5"/>
  </w:num>
  <w:num w:numId="36">
    <w:abstractNumId w:val="13"/>
  </w:num>
  <w:num w:numId="37">
    <w:abstractNumId w:val="20"/>
  </w:num>
  <w:num w:numId="38">
    <w:abstractNumId w:val="24"/>
  </w:num>
  <w:num w:numId="39">
    <w:abstractNumId w:val="28"/>
  </w:num>
  <w:num w:numId="40">
    <w:abstractNumId w:val="9"/>
  </w:num>
  <w:num w:numId="41">
    <w:abstractNumId w:val="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04"/>
    <w:rsid w:val="00001546"/>
    <w:rsid w:val="000058AE"/>
    <w:rsid w:val="00006A6A"/>
    <w:rsid w:val="00007CDF"/>
    <w:rsid w:val="00010C01"/>
    <w:rsid w:val="00011033"/>
    <w:rsid w:val="00011C2A"/>
    <w:rsid w:val="00021386"/>
    <w:rsid w:val="0002175D"/>
    <w:rsid w:val="000222E8"/>
    <w:rsid w:val="000257FE"/>
    <w:rsid w:val="0002675D"/>
    <w:rsid w:val="00027C67"/>
    <w:rsid w:val="00030D08"/>
    <w:rsid w:val="000358DC"/>
    <w:rsid w:val="000367AA"/>
    <w:rsid w:val="0004618D"/>
    <w:rsid w:val="00054FC0"/>
    <w:rsid w:val="000559B7"/>
    <w:rsid w:val="00057B4B"/>
    <w:rsid w:val="00061157"/>
    <w:rsid w:val="00062662"/>
    <w:rsid w:val="00065AF0"/>
    <w:rsid w:val="00066BDF"/>
    <w:rsid w:val="00067296"/>
    <w:rsid w:val="00072B29"/>
    <w:rsid w:val="00073299"/>
    <w:rsid w:val="00073587"/>
    <w:rsid w:val="000745EB"/>
    <w:rsid w:val="00077531"/>
    <w:rsid w:val="0008180A"/>
    <w:rsid w:val="0008229F"/>
    <w:rsid w:val="000843A8"/>
    <w:rsid w:val="00085F80"/>
    <w:rsid w:val="00086108"/>
    <w:rsid w:val="00087A5C"/>
    <w:rsid w:val="00087F00"/>
    <w:rsid w:val="00090268"/>
    <w:rsid w:val="00093CF0"/>
    <w:rsid w:val="00096F61"/>
    <w:rsid w:val="000A0CF0"/>
    <w:rsid w:val="000A2FEB"/>
    <w:rsid w:val="000A5256"/>
    <w:rsid w:val="000A705F"/>
    <w:rsid w:val="000C2812"/>
    <w:rsid w:val="000C5919"/>
    <w:rsid w:val="000D3E52"/>
    <w:rsid w:val="000D4936"/>
    <w:rsid w:val="000D5C7B"/>
    <w:rsid w:val="000D5CB6"/>
    <w:rsid w:val="000E2ECE"/>
    <w:rsid w:val="000E4C28"/>
    <w:rsid w:val="000F09B3"/>
    <w:rsid w:val="000F18A8"/>
    <w:rsid w:val="000F2296"/>
    <w:rsid w:val="000F2363"/>
    <w:rsid w:val="000F2B75"/>
    <w:rsid w:val="000F4EF3"/>
    <w:rsid w:val="000F5C81"/>
    <w:rsid w:val="00100C9E"/>
    <w:rsid w:val="00100D4E"/>
    <w:rsid w:val="0010256E"/>
    <w:rsid w:val="00103F4B"/>
    <w:rsid w:val="0011174A"/>
    <w:rsid w:val="001138D8"/>
    <w:rsid w:val="00115130"/>
    <w:rsid w:val="001153CD"/>
    <w:rsid w:val="0011557E"/>
    <w:rsid w:val="001309B6"/>
    <w:rsid w:val="001329AC"/>
    <w:rsid w:val="0013382F"/>
    <w:rsid w:val="00133862"/>
    <w:rsid w:val="0013685D"/>
    <w:rsid w:val="0014532F"/>
    <w:rsid w:val="0014783D"/>
    <w:rsid w:val="0015065C"/>
    <w:rsid w:val="00150FBC"/>
    <w:rsid w:val="001521F0"/>
    <w:rsid w:val="00157250"/>
    <w:rsid w:val="001604D8"/>
    <w:rsid w:val="001614BC"/>
    <w:rsid w:val="00161E2A"/>
    <w:rsid w:val="001704BF"/>
    <w:rsid w:val="0018371D"/>
    <w:rsid w:val="00186746"/>
    <w:rsid w:val="00192FEA"/>
    <w:rsid w:val="001939E4"/>
    <w:rsid w:val="00197DF9"/>
    <w:rsid w:val="001B75D3"/>
    <w:rsid w:val="001C11B3"/>
    <w:rsid w:val="001C41D1"/>
    <w:rsid w:val="001C6F43"/>
    <w:rsid w:val="001D0449"/>
    <w:rsid w:val="001D180E"/>
    <w:rsid w:val="001D3529"/>
    <w:rsid w:val="001D7A4D"/>
    <w:rsid w:val="001E0C74"/>
    <w:rsid w:val="001E3E24"/>
    <w:rsid w:val="00201871"/>
    <w:rsid w:val="002025A2"/>
    <w:rsid w:val="002101FF"/>
    <w:rsid w:val="0021034F"/>
    <w:rsid w:val="002114A6"/>
    <w:rsid w:val="00211D33"/>
    <w:rsid w:val="002133C6"/>
    <w:rsid w:val="00233461"/>
    <w:rsid w:val="00233D12"/>
    <w:rsid w:val="002352D5"/>
    <w:rsid w:val="00237CC3"/>
    <w:rsid w:val="00243056"/>
    <w:rsid w:val="002454B4"/>
    <w:rsid w:val="00246B7F"/>
    <w:rsid w:val="002471B9"/>
    <w:rsid w:val="0025668D"/>
    <w:rsid w:val="00257CC4"/>
    <w:rsid w:val="00260025"/>
    <w:rsid w:val="00261875"/>
    <w:rsid w:val="0026222E"/>
    <w:rsid w:val="00263A11"/>
    <w:rsid w:val="0026450A"/>
    <w:rsid w:val="00266A75"/>
    <w:rsid w:val="00267533"/>
    <w:rsid w:val="00270A8F"/>
    <w:rsid w:val="00274089"/>
    <w:rsid w:val="002771DA"/>
    <w:rsid w:val="00280241"/>
    <w:rsid w:val="00281C30"/>
    <w:rsid w:val="00282BD0"/>
    <w:rsid w:val="002830EF"/>
    <w:rsid w:val="0028755E"/>
    <w:rsid w:val="00294AEA"/>
    <w:rsid w:val="00295A1B"/>
    <w:rsid w:val="00296F7F"/>
    <w:rsid w:val="002A1EEA"/>
    <w:rsid w:val="002A28A3"/>
    <w:rsid w:val="002B555B"/>
    <w:rsid w:val="002B7623"/>
    <w:rsid w:val="002C0F5E"/>
    <w:rsid w:val="002D0D37"/>
    <w:rsid w:val="002D61DE"/>
    <w:rsid w:val="002E3265"/>
    <w:rsid w:val="002E5A59"/>
    <w:rsid w:val="002F1D6A"/>
    <w:rsid w:val="002F409A"/>
    <w:rsid w:val="002F57B6"/>
    <w:rsid w:val="002F700E"/>
    <w:rsid w:val="00301AD4"/>
    <w:rsid w:val="003022EB"/>
    <w:rsid w:val="00305257"/>
    <w:rsid w:val="00305F74"/>
    <w:rsid w:val="0030776B"/>
    <w:rsid w:val="00310D3E"/>
    <w:rsid w:val="00311646"/>
    <w:rsid w:val="00312EB3"/>
    <w:rsid w:val="003135F9"/>
    <w:rsid w:val="0031613C"/>
    <w:rsid w:val="00316B5C"/>
    <w:rsid w:val="00317E2D"/>
    <w:rsid w:val="00325909"/>
    <w:rsid w:val="00325E1C"/>
    <w:rsid w:val="003314E9"/>
    <w:rsid w:val="0033198B"/>
    <w:rsid w:val="00332B4B"/>
    <w:rsid w:val="00333810"/>
    <w:rsid w:val="00333D5B"/>
    <w:rsid w:val="00335E98"/>
    <w:rsid w:val="00336AC7"/>
    <w:rsid w:val="00342782"/>
    <w:rsid w:val="00344C66"/>
    <w:rsid w:val="00345202"/>
    <w:rsid w:val="00346CBC"/>
    <w:rsid w:val="0035443E"/>
    <w:rsid w:val="00354F04"/>
    <w:rsid w:val="0035590A"/>
    <w:rsid w:val="00355C9D"/>
    <w:rsid w:val="003607C9"/>
    <w:rsid w:val="003626AA"/>
    <w:rsid w:val="003635BE"/>
    <w:rsid w:val="0036360A"/>
    <w:rsid w:val="00365DD1"/>
    <w:rsid w:val="0037077C"/>
    <w:rsid w:val="00371564"/>
    <w:rsid w:val="003725B4"/>
    <w:rsid w:val="003836FA"/>
    <w:rsid w:val="00392729"/>
    <w:rsid w:val="00392B49"/>
    <w:rsid w:val="00392CB7"/>
    <w:rsid w:val="0039358F"/>
    <w:rsid w:val="00395ABF"/>
    <w:rsid w:val="003A13E0"/>
    <w:rsid w:val="003A14EC"/>
    <w:rsid w:val="003A18B3"/>
    <w:rsid w:val="003A65C3"/>
    <w:rsid w:val="003B46AB"/>
    <w:rsid w:val="003B6BA3"/>
    <w:rsid w:val="003B6C5E"/>
    <w:rsid w:val="003B7142"/>
    <w:rsid w:val="003C39F5"/>
    <w:rsid w:val="003C42F5"/>
    <w:rsid w:val="003C4C9D"/>
    <w:rsid w:val="003C4FDE"/>
    <w:rsid w:val="003C74E7"/>
    <w:rsid w:val="003D2A4D"/>
    <w:rsid w:val="003D349D"/>
    <w:rsid w:val="003D4627"/>
    <w:rsid w:val="003D5BC2"/>
    <w:rsid w:val="003D5E40"/>
    <w:rsid w:val="003E330E"/>
    <w:rsid w:val="003E5C1B"/>
    <w:rsid w:val="003E6176"/>
    <w:rsid w:val="003E6FFD"/>
    <w:rsid w:val="003E76BE"/>
    <w:rsid w:val="003F24A7"/>
    <w:rsid w:val="003F3377"/>
    <w:rsid w:val="003F6720"/>
    <w:rsid w:val="00400923"/>
    <w:rsid w:val="00402DA1"/>
    <w:rsid w:val="0040421C"/>
    <w:rsid w:val="0040770F"/>
    <w:rsid w:val="00412507"/>
    <w:rsid w:val="0041705C"/>
    <w:rsid w:val="0042197D"/>
    <w:rsid w:val="004250C3"/>
    <w:rsid w:val="00430140"/>
    <w:rsid w:val="00444E3B"/>
    <w:rsid w:val="00452395"/>
    <w:rsid w:val="00454FDE"/>
    <w:rsid w:val="00456BDA"/>
    <w:rsid w:val="00461AD5"/>
    <w:rsid w:val="00463102"/>
    <w:rsid w:val="00466D4B"/>
    <w:rsid w:val="004715F0"/>
    <w:rsid w:val="004728F4"/>
    <w:rsid w:val="00474CF9"/>
    <w:rsid w:val="0047644C"/>
    <w:rsid w:val="00477255"/>
    <w:rsid w:val="00484B5E"/>
    <w:rsid w:val="004909E5"/>
    <w:rsid w:val="00493FFE"/>
    <w:rsid w:val="004948B7"/>
    <w:rsid w:val="00496DEF"/>
    <w:rsid w:val="004975CC"/>
    <w:rsid w:val="004976FD"/>
    <w:rsid w:val="004978F5"/>
    <w:rsid w:val="004A1F27"/>
    <w:rsid w:val="004A418B"/>
    <w:rsid w:val="004A4316"/>
    <w:rsid w:val="004A5432"/>
    <w:rsid w:val="004A5B85"/>
    <w:rsid w:val="004B010B"/>
    <w:rsid w:val="004B1251"/>
    <w:rsid w:val="004B1D75"/>
    <w:rsid w:val="004B69FB"/>
    <w:rsid w:val="004C58A6"/>
    <w:rsid w:val="004C7A6E"/>
    <w:rsid w:val="004D1F32"/>
    <w:rsid w:val="004D332F"/>
    <w:rsid w:val="004D3861"/>
    <w:rsid w:val="004D5D99"/>
    <w:rsid w:val="004E1A93"/>
    <w:rsid w:val="004E4E17"/>
    <w:rsid w:val="004E7312"/>
    <w:rsid w:val="004F043B"/>
    <w:rsid w:val="004F1A77"/>
    <w:rsid w:val="004F436A"/>
    <w:rsid w:val="004F6040"/>
    <w:rsid w:val="004F7C9F"/>
    <w:rsid w:val="00500399"/>
    <w:rsid w:val="005122DC"/>
    <w:rsid w:val="005200CC"/>
    <w:rsid w:val="0052511B"/>
    <w:rsid w:val="005279B3"/>
    <w:rsid w:val="00532462"/>
    <w:rsid w:val="005332CC"/>
    <w:rsid w:val="00533309"/>
    <w:rsid w:val="00533602"/>
    <w:rsid w:val="00533F7D"/>
    <w:rsid w:val="00535AE6"/>
    <w:rsid w:val="00536432"/>
    <w:rsid w:val="00537B3F"/>
    <w:rsid w:val="0054167B"/>
    <w:rsid w:val="00543017"/>
    <w:rsid w:val="00543D2E"/>
    <w:rsid w:val="00545010"/>
    <w:rsid w:val="0054545D"/>
    <w:rsid w:val="00553433"/>
    <w:rsid w:val="00557A3E"/>
    <w:rsid w:val="0056308D"/>
    <w:rsid w:val="00563FB4"/>
    <w:rsid w:val="00566233"/>
    <w:rsid w:val="005666C6"/>
    <w:rsid w:val="00567351"/>
    <w:rsid w:val="00571219"/>
    <w:rsid w:val="005725F4"/>
    <w:rsid w:val="00572ABA"/>
    <w:rsid w:val="005831C5"/>
    <w:rsid w:val="0059238C"/>
    <w:rsid w:val="00592516"/>
    <w:rsid w:val="00592850"/>
    <w:rsid w:val="005937D5"/>
    <w:rsid w:val="005A0E5D"/>
    <w:rsid w:val="005A1BEF"/>
    <w:rsid w:val="005A3B31"/>
    <w:rsid w:val="005A58BF"/>
    <w:rsid w:val="005A5A15"/>
    <w:rsid w:val="005A7636"/>
    <w:rsid w:val="005B1163"/>
    <w:rsid w:val="005B196E"/>
    <w:rsid w:val="005B2A3D"/>
    <w:rsid w:val="005B2FD8"/>
    <w:rsid w:val="005B3E9E"/>
    <w:rsid w:val="005C167B"/>
    <w:rsid w:val="005D3A0B"/>
    <w:rsid w:val="005D46B3"/>
    <w:rsid w:val="005E1706"/>
    <w:rsid w:val="005F1F47"/>
    <w:rsid w:val="005F56B8"/>
    <w:rsid w:val="005F5CC2"/>
    <w:rsid w:val="005F76DF"/>
    <w:rsid w:val="00600CF7"/>
    <w:rsid w:val="00600EA9"/>
    <w:rsid w:val="0060386F"/>
    <w:rsid w:val="006050CD"/>
    <w:rsid w:val="00605AE2"/>
    <w:rsid w:val="00606B13"/>
    <w:rsid w:val="00612899"/>
    <w:rsid w:val="006158D8"/>
    <w:rsid w:val="00622A99"/>
    <w:rsid w:val="00625324"/>
    <w:rsid w:val="006262AE"/>
    <w:rsid w:val="00635193"/>
    <w:rsid w:val="00636F00"/>
    <w:rsid w:val="00640D79"/>
    <w:rsid w:val="00640F8D"/>
    <w:rsid w:val="00643564"/>
    <w:rsid w:val="00646007"/>
    <w:rsid w:val="00646EE4"/>
    <w:rsid w:val="00647ACD"/>
    <w:rsid w:val="00650838"/>
    <w:rsid w:val="00652CFF"/>
    <w:rsid w:val="006536A2"/>
    <w:rsid w:val="00656125"/>
    <w:rsid w:val="0065628B"/>
    <w:rsid w:val="00656606"/>
    <w:rsid w:val="00660850"/>
    <w:rsid w:val="006627CA"/>
    <w:rsid w:val="00663D23"/>
    <w:rsid w:val="006679BE"/>
    <w:rsid w:val="00670126"/>
    <w:rsid w:val="00672DFC"/>
    <w:rsid w:val="00673A53"/>
    <w:rsid w:val="0067598D"/>
    <w:rsid w:val="00680870"/>
    <w:rsid w:val="006808E7"/>
    <w:rsid w:val="00693389"/>
    <w:rsid w:val="006937E2"/>
    <w:rsid w:val="00693A80"/>
    <w:rsid w:val="00693BF1"/>
    <w:rsid w:val="006943CB"/>
    <w:rsid w:val="006946B4"/>
    <w:rsid w:val="0069621E"/>
    <w:rsid w:val="006B3D0E"/>
    <w:rsid w:val="006B4C37"/>
    <w:rsid w:val="006B6439"/>
    <w:rsid w:val="006B7703"/>
    <w:rsid w:val="006B7F69"/>
    <w:rsid w:val="006C244F"/>
    <w:rsid w:val="006C27D8"/>
    <w:rsid w:val="006C654C"/>
    <w:rsid w:val="006D0BC8"/>
    <w:rsid w:val="006D11FE"/>
    <w:rsid w:val="006D1ECE"/>
    <w:rsid w:val="006D38C4"/>
    <w:rsid w:val="006E19B1"/>
    <w:rsid w:val="006E26BA"/>
    <w:rsid w:val="006E5473"/>
    <w:rsid w:val="006E76C8"/>
    <w:rsid w:val="006F0296"/>
    <w:rsid w:val="006F0B89"/>
    <w:rsid w:val="006F7062"/>
    <w:rsid w:val="00700A68"/>
    <w:rsid w:val="0070323F"/>
    <w:rsid w:val="00705544"/>
    <w:rsid w:val="007112A0"/>
    <w:rsid w:val="00712576"/>
    <w:rsid w:val="007151D3"/>
    <w:rsid w:val="00720605"/>
    <w:rsid w:val="00732BA0"/>
    <w:rsid w:val="0073394E"/>
    <w:rsid w:val="00735498"/>
    <w:rsid w:val="00735DAA"/>
    <w:rsid w:val="00736066"/>
    <w:rsid w:val="00737C28"/>
    <w:rsid w:val="007433CA"/>
    <w:rsid w:val="007436C0"/>
    <w:rsid w:val="00744F29"/>
    <w:rsid w:val="00755061"/>
    <w:rsid w:val="00755A34"/>
    <w:rsid w:val="00756046"/>
    <w:rsid w:val="007577AE"/>
    <w:rsid w:val="007631B9"/>
    <w:rsid w:val="007631C3"/>
    <w:rsid w:val="007637EE"/>
    <w:rsid w:val="007647F7"/>
    <w:rsid w:val="00766D9E"/>
    <w:rsid w:val="00770BAB"/>
    <w:rsid w:val="0077232C"/>
    <w:rsid w:val="0077348E"/>
    <w:rsid w:val="007754D0"/>
    <w:rsid w:val="007773B6"/>
    <w:rsid w:val="00777454"/>
    <w:rsid w:val="0077781D"/>
    <w:rsid w:val="00777F47"/>
    <w:rsid w:val="00781FCF"/>
    <w:rsid w:val="007835F8"/>
    <w:rsid w:val="007850B4"/>
    <w:rsid w:val="00785382"/>
    <w:rsid w:val="007859F0"/>
    <w:rsid w:val="00785F7B"/>
    <w:rsid w:val="00790E6F"/>
    <w:rsid w:val="0079137B"/>
    <w:rsid w:val="00795BB5"/>
    <w:rsid w:val="007A1738"/>
    <w:rsid w:val="007A2A8E"/>
    <w:rsid w:val="007A4919"/>
    <w:rsid w:val="007A72D6"/>
    <w:rsid w:val="007A7C9F"/>
    <w:rsid w:val="007B0C15"/>
    <w:rsid w:val="007B21D1"/>
    <w:rsid w:val="007B33AD"/>
    <w:rsid w:val="007B3B6D"/>
    <w:rsid w:val="007B4FEA"/>
    <w:rsid w:val="007B7420"/>
    <w:rsid w:val="007C05FA"/>
    <w:rsid w:val="007C1098"/>
    <w:rsid w:val="007C18B8"/>
    <w:rsid w:val="007C1A6A"/>
    <w:rsid w:val="007C3525"/>
    <w:rsid w:val="007C48EC"/>
    <w:rsid w:val="007D05E2"/>
    <w:rsid w:val="007D2951"/>
    <w:rsid w:val="007D37EE"/>
    <w:rsid w:val="007D3B2F"/>
    <w:rsid w:val="007D7CEC"/>
    <w:rsid w:val="007E5711"/>
    <w:rsid w:val="007E5D46"/>
    <w:rsid w:val="007F08A9"/>
    <w:rsid w:val="007F4420"/>
    <w:rsid w:val="007F4D1E"/>
    <w:rsid w:val="007F7195"/>
    <w:rsid w:val="00800622"/>
    <w:rsid w:val="00801E41"/>
    <w:rsid w:val="00802889"/>
    <w:rsid w:val="008179A0"/>
    <w:rsid w:val="00821268"/>
    <w:rsid w:val="00822BEC"/>
    <w:rsid w:val="00830633"/>
    <w:rsid w:val="00831771"/>
    <w:rsid w:val="0083529E"/>
    <w:rsid w:val="0083798C"/>
    <w:rsid w:val="008424AA"/>
    <w:rsid w:val="00842B51"/>
    <w:rsid w:val="00845DDB"/>
    <w:rsid w:val="00846758"/>
    <w:rsid w:val="00846F02"/>
    <w:rsid w:val="00853CDC"/>
    <w:rsid w:val="00854EFF"/>
    <w:rsid w:val="008602CA"/>
    <w:rsid w:val="00861617"/>
    <w:rsid w:val="00863B45"/>
    <w:rsid w:val="00863CF9"/>
    <w:rsid w:val="008645EB"/>
    <w:rsid w:val="00866707"/>
    <w:rsid w:val="00866762"/>
    <w:rsid w:val="00870293"/>
    <w:rsid w:val="00871A71"/>
    <w:rsid w:val="00871C3C"/>
    <w:rsid w:val="00873C76"/>
    <w:rsid w:val="00876FB1"/>
    <w:rsid w:val="008800F3"/>
    <w:rsid w:val="008804BD"/>
    <w:rsid w:val="00887B7A"/>
    <w:rsid w:val="008907D8"/>
    <w:rsid w:val="008916D4"/>
    <w:rsid w:val="00891ED4"/>
    <w:rsid w:val="008938DE"/>
    <w:rsid w:val="0089498B"/>
    <w:rsid w:val="008970B2"/>
    <w:rsid w:val="008971B7"/>
    <w:rsid w:val="008A3EF7"/>
    <w:rsid w:val="008A5F87"/>
    <w:rsid w:val="008B4DB7"/>
    <w:rsid w:val="008B7B57"/>
    <w:rsid w:val="008B7C00"/>
    <w:rsid w:val="008C0995"/>
    <w:rsid w:val="008C6B09"/>
    <w:rsid w:val="008D1FB3"/>
    <w:rsid w:val="008D25BD"/>
    <w:rsid w:val="008D3FAE"/>
    <w:rsid w:val="008D42C6"/>
    <w:rsid w:val="008D43F1"/>
    <w:rsid w:val="008D4FAD"/>
    <w:rsid w:val="008E580C"/>
    <w:rsid w:val="008E6339"/>
    <w:rsid w:val="008E6571"/>
    <w:rsid w:val="008F09B5"/>
    <w:rsid w:val="008F1670"/>
    <w:rsid w:val="008F6207"/>
    <w:rsid w:val="008F6B56"/>
    <w:rsid w:val="0090100F"/>
    <w:rsid w:val="00904E7E"/>
    <w:rsid w:val="00907BC6"/>
    <w:rsid w:val="00907CB9"/>
    <w:rsid w:val="009117AC"/>
    <w:rsid w:val="0091432C"/>
    <w:rsid w:val="00915539"/>
    <w:rsid w:val="00920BDC"/>
    <w:rsid w:val="0092176B"/>
    <w:rsid w:val="00922637"/>
    <w:rsid w:val="009234CE"/>
    <w:rsid w:val="0092355C"/>
    <w:rsid w:val="00924584"/>
    <w:rsid w:val="00925354"/>
    <w:rsid w:val="00927CB7"/>
    <w:rsid w:val="00931770"/>
    <w:rsid w:val="0093390C"/>
    <w:rsid w:val="0093399B"/>
    <w:rsid w:val="00933EE2"/>
    <w:rsid w:val="00937098"/>
    <w:rsid w:val="009440AA"/>
    <w:rsid w:val="0094479B"/>
    <w:rsid w:val="00953099"/>
    <w:rsid w:val="00953D95"/>
    <w:rsid w:val="00957960"/>
    <w:rsid w:val="0096664B"/>
    <w:rsid w:val="009714FD"/>
    <w:rsid w:val="00973054"/>
    <w:rsid w:val="009754B2"/>
    <w:rsid w:val="00977115"/>
    <w:rsid w:val="009809A4"/>
    <w:rsid w:val="00983691"/>
    <w:rsid w:val="0098693E"/>
    <w:rsid w:val="00990493"/>
    <w:rsid w:val="00995FD5"/>
    <w:rsid w:val="009960BD"/>
    <w:rsid w:val="00996681"/>
    <w:rsid w:val="009A1BBB"/>
    <w:rsid w:val="009A238C"/>
    <w:rsid w:val="009A28C6"/>
    <w:rsid w:val="009A60CA"/>
    <w:rsid w:val="009A79F2"/>
    <w:rsid w:val="009B206F"/>
    <w:rsid w:val="009B2508"/>
    <w:rsid w:val="009B5DB8"/>
    <w:rsid w:val="009B7A13"/>
    <w:rsid w:val="009D10F0"/>
    <w:rsid w:val="009D2560"/>
    <w:rsid w:val="009D2C39"/>
    <w:rsid w:val="009D37B0"/>
    <w:rsid w:val="009D68DC"/>
    <w:rsid w:val="009D704E"/>
    <w:rsid w:val="009D7DA6"/>
    <w:rsid w:val="009E3660"/>
    <w:rsid w:val="009E6FB3"/>
    <w:rsid w:val="009F0010"/>
    <w:rsid w:val="009F1C12"/>
    <w:rsid w:val="009F331C"/>
    <w:rsid w:val="009F4113"/>
    <w:rsid w:val="00A029BC"/>
    <w:rsid w:val="00A0533E"/>
    <w:rsid w:val="00A07278"/>
    <w:rsid w:val="00A12B1B"/>
    <w:rsid w:val="00A1310B"/>
    <w:rsid w:val="00A135B1"/>
    <w:rsid w:val="00A144CB"/>
    <w:rsid w:val="00A14AD0"/>
    <w:rsid w:val="00A16C61"/>
    <w:rsid w:val="00A23EED"/>
    <w:rsid w:val="00A2451F"/>
    <w:rsid w:val="00A25006"/>
    <w:rsid w:val="00A313FE"/>
    <w:rsid w:val="00A349E4"/>
    <w:rsid w:val="00A3571F"/>
    <w:rsid w:val="00A357BF"/>
    <w:rsid w:val="00A35C43"/>
    <w:rsid w:val="00A36044"/>
    <w:rsid w:val="00A37306"/>
    <w:rsid w:val="00A4014A"/>
    <w:rsid w:val="00A41979"/>
    <w:rsid w:val="00A51BE8"/>
    <w:rsid w:val="00A535DB"/>
    <w:rsid w:val="00A539B7"/>
    <w:rsid w:val="00A545D3"/>
    <w:rsid w:val="00A60D59"/>
    <w:rsid w:val="00A60EFA"/>
    <w:rsid w:val="00A612D1"/>
    <w:rsid w:val="00A659F1"/>
    <w:rsid w:val="00A65F2A"/>
    <w:rsid w:val="00A721BE"/>
    <w:rsid w:val="00A728AC"/>
    <w:rsid w:val="00A73D3A"/>
    <w:rsid w:val="00A82A5C"/>
    <w:rsid w:val="00A84C43"/>
    <w:rsid w:val="00A84D8A"/>
    <w:rsid w:val="00A85CF3"/>
    <w:rsid w:val="00A905CD"/>
    <w:rsid w:val="00A92682"/>
    <w:rsid w:val="00A942D8"/>
    <w:rsid w:val="00A96207"/>
    <w:rsid w:val="00A966C6"/>
    <w:rsid w:val="00AA0A08"/>
    <w:rsid w:val="00AA0D85"/>
    <w:rsid w:val="00AA37C1"/>
    <w:rsid w:val="00AA6452"/>
    <w:rsid w:val="00AB06ED"/>
    <w:rsid w:val="00AB54D2"/>
    <w:rsid w:val="00AB5915"/>
    <w:rsid w:val="00AC060C"/>
    <w:rsid w:val="00AC0C1E"/>
    <w:rsid w:val="00AC2EA6"/>
    <w:rsid w:val="00AC38FE"/>
    <w:rsid w:val="00AC3954"/>
    <w:rsid w:val="00AC4079"/>
    <w:rsid w:val="00AC6001"/>
    <w:rsid w:val="00AC6384"/>
    <w:rsid w:val="00AD077D"/>
    <w:rsid w:val="00AD27AC"/>
    <w:rsid w:val="00AD3B09"/>
    <w:rsid w:val="00AD7442"/>
    <w:rsid w:val="00AD7701"/>
    <w:rsid w:val="00AE1FB7"/>
    <w:rsid w:val="00AE464B"/>
    <w:rsid w:val="00AE712F"/>
    <w:rsid w:val="00AF0ABC"/>
    <w:rsid w:val="00AF273A"/>
    <w:rsid w:val="00AF3EC4"/>
    <w:rsid w:val="00AF46CF"/>
    <w:rsid w:val="00AF58DD"/>
    <w:rsid w:val="00B01939"/>
    <w:rsid w:val="00B0703A"/>
    <w:rsid w:val="00B10093"/>
    <w:rsid w:val="00B10966"/>
    <w:rsid w:val="00B1764E"/>
    <w:rsid w:val="00B17668"/>
    <w:rsid w:val="00B17BA7"/>
    <w:rsid w:val="00B17E77"/>
    <w:rsid w:val="00B22386"/>
    <w:rsid w:val="00B24B87"/>
    <w:rsid w:val="00B31E58"/>
    <w:rsid w:val="00B324F7"/>
    <w:rsid w:val="00B32DBA"/>
    <w:rsid w:val="00B37B7D"/>
    <w:rsid w:val="00B42C09"/>
    <w:rsid w:val="00B43A05"/>
    <w:rsid w:val="00B47BB6"/>
    <w:rsid w:val="00B57316"/>
    <w:rsid w:val="00B61A85"/>
    <w:rsid w:val="00B63213"/>
    <w:rsid w:val="00B64A75"/>
    <w:rsid w:val="00B654FE"/>
    <w:rsid w:val="00B66861"/>
    <w:rsid w:val="00B675EC"/>
    <w:rsid w:val="00B7008B"/>
    <w:rsid w:val="00B72BDD"/>
    <w:rsid w:val="00B77E3A"/>
    <w:rsid w:val="00B814FE"/>
    <w:rsid w:val="00B81F75"/>
    <w:rsid w:val="00B90735"/>
    <w:rsid w:val="00B94111"/>
    <w:rsid w:val="00BA1990"/>
    <w:rsid w:val="00BA2B37"/>
    <w:rsid w:val="00BA5660"/>
    <w:rsid w:val="00BC0573"/>
    <w:rsid w:val="00BC087D"/>
    <w:rsid w:val="00BC0898"/>
    <w:rsid w:val="00BC21B5"/>
    <w:rsid w:val="00BC23F6"/>
    <w:rsid w:val="00BC3E6A"/>
    <w:rsid w:val="00BC691A"/>
    <w:rsid w:val="00BC6AF0"/>
    <w:rsid w:val="00BC7425"/>
    <w:rsid w:val="00BD0AA3"/>
    <w:rsid w:val="00BD1198"/>
    <w:rsid w:val="00BD7ACC"/>
    <w:rsid w:val="00BE673B"/>
    <w:rsid w:val="00BF21C6"/>
    <w:rsid w:val="00C002B4"/>
    <w:rsid w:val="00C00B4E"/>
    <w:rsid w:val="00C03975"/>
    <w:rsid w:val="00C05268"/>
    <w:rsid w:val="00C13215"/>
    <w:rsid w:val="00C27CCC"/>
    <w:rsid w:val="00C30C48"/>
    <w:rsid w:val="00C341E7"/>
    <w:rsid w:val="00C35094"/>
    <w:rsid w:val="00C43A16"/>
    <w:rsid w:val="00C45034"/>
    <w:rsid w:val="00C45AA2"/>
    <w:rsid w:val="00C463AA"/>
    <w:rsid w:val="00C50ECF"/>
    <w:rsid w:val="00C53604"/>
    <w:rsid w:val="00C536FD"/>
    <w:rsid w:val="00C53DC2"/>
    <w:rsid w:val="00C64F1D"/>
    <w:rsid w:val="00C65949"/>
    <w:rsid w:val="00C73E0F"/>
    <w:rsid w:val="00C74C7E"/>
    <w:rsid w:val="00C82150"/>
    <w:rsid w:val="00C82A99"/>
    <w:rsid w:val="00C83A97"/>
    <w:rsid w:val="00C842DF"/>
    <w:rsid w:val="00C874EB"/>
    <w:rsid w:val="00C91B44"/>
    <w:rsid w:val="00C91C90"/>
    <w:rsid w:val="00CA196D"/>
    <w:rsid w:val="00CA21F0"/>
    <w:rsid w:val="00CA33DC"/>
    <w:rsid w:val="00CA7BED"/>
    <w:rsid w:val="00CB3F1C"/>
    <w:rsid w:val="00CB52C4"/>
    <w:rsid w:val="00CB6F46"/>
    <w:rsid w:val="00CC1634"/>
    <w:rsid w:val="00CC1780"/>
    <w:rsid w:val="00CC45D2"/>
    <w:rsid w:val="00CC4817"/>
    <w:rsid w:val="00CC756A"/>
    <w:rsid w:val="00CC7954"/>
    <w:rsid w:val="00CD1EC8"/>
    <w:rsid w:val="00CD48A6"/>
    <w:rsid w:val="00CD585F"/>
    <w:rsid w:val="00CE0813"/>
    <w:rsid w:val="00CE1ED9"/>
    <w:rsid w:val="00CE3C5E"/>
    <w:rsid w:val="00CE5D6E"/>
    <w:rsid w:val="00CE6CD4"/>
    <w:rsid w:val="00CE7264"/>
    <w:rsid w:val="00CE78D0"/>
    <w:rsid w:val="00CF3542"/>
    <w:rsid w:val="00CF72A8"/>
    <w:rsid w:val="00CF7B0D"/>
    <w:rsid w:val="00D01BA5"/>
    <w:rsid w:val="00D035A6"/>
    <w:rsid w:val="00D0412E"/>
    <w:rsid w:val="00D059F0"/>
    <w:rsid w:val="00D05A0F"/>
    <w:rsid w:val="00D105D3"/>
    <w:rsid w:val="00D21FD3"/>
    <w:rsid w:val="00D22C1C"/>
    <w:rsid w:val="00D26A1B"/>
    <w:rsid w:val="00D34886"/>
    <w:rsid w:val="00D34C38"/>
    <w:rsid w:val="00D35DFB"/>
    <w:rsid w:val="00D36788"/>
    <w:rsid w:val="00D373F6"/>
    <w:rsid w:val="00D40912"/>
    <w:rsid w:val="00D5156F"/>
    <w:rsid w:val="00D52942"/>
    <w:rsid w:val="00D52A77"/>
    <w:rsid w:val="00D52B7A"/>
    <w:rsid w:val="00D56CB1"/>
    <w:rsid w:val="00D56DEE"/>
    <w:rsid w:val="00D57706"/>
    <w:rsid w:val="00D629B2"/>
    <w:rsid w:val="00D635C0"/>
    <w:rsid w:val="00D67119"/>
    <w:rsid w:val="00D73D29"/>
    <w:rsid w:val="00D778F0"/>
    <w:rsid w:val="00D826B6"/>
    <w:rsid w:val="00D92C95"/>
    <w:rsid w:val="00D953D1"/>
    <w:rsid w:val="00DA272C"/>
    <w:rsid w:val="00DA33C7"/>
    <w:rsid w:val="00DA65F6"/>
    <w:rsid w:val="00DB02A8"/>
    <w:rsid w:val="00DB04B6"/>
    <w:rsid w:val="00DB3EA3"/>
    <w:rsid w:val="00DB5905"/>
    <w:rsid w:val="00DB6843"/>
    <w:rsid w:val="00DB7669"/>
    <w:rsid w:val="00DC0A29"/>
    <w:rsid w:val="00DC5581"/>
    <w:rsid w:val="00DE239A"/>
    <w:rsid w:val="00DE7733"/>
    <w:rsid w:val="00DE78C2"/>
    <w:rsid w:val="00DF0890"/>
    <w:rsid w:val="00DF2D45"/>
    <w:rsid w:val="00DF3809"/>
    <w:rsid w:val="00DF4135"/>
    <w:rsid w:val="00DF6E3B"/>
    <w:rsid w:val="00DF7052"/>
    <w:rsid w:val="00DF77B9"/>
    <w:rsid w:val="00DF7CC9"/>
    <w:rsid w:val="00E04163"/>
    <w:rsid w:val="00E108E9"/>
    <w:rsid w:val="00E113EF"/>
    <w:rsid w:val="00E113F0"/>
    <w:rsid w:val="00E209AB"/>
    <w:rsid w:val="00E21222"/>
    <w:rsid w:val="00E232AA"/>
    <w:rsid w:val="00E23EAE"/>
    <w:rsid w:val="00E271D1"/>
    <w:rsid w:val="00E33BE9"/>
    <w:rsid w:val="00E34784"/>
    <w:rsid w:val="00E40C74"/>
    <w:rsid w:val="00E479D2"/>
    <w:rsid w:val="00E47B0A"/>
    <w:rsid w:val="00E47B3D"/>
    <w:rsid w:val="00E504D9"/>
    <w:rsid w:val="00E50DD1"/>
    <w:rsid w:val="00E52083"/>
    <w:rsid w:val="00E52D7A"/>
    <w:rsid w:val="00E542DE"/>
    <w:rsid w:val="00E54309"/>
    <w:rsid w:val="00E545A3"/>
    <w:rsid w:val="00E6210B"/>
    <w:rsid w:val="00E64B76"/>
    <w:rsid w:val="00E67C39"/>
    <w:rsid w:val="00E7310F"/>
    <w:rsid w:val="00E76C45"/>
    <w:rsid w:val="00E770B6"/>
    <w:rsid w:val="00E81B47"/>
    <w:rsid w:val="00E81BB3"/>
    <w:rsid w:val="00E81D18"/>
    <w:rsid w:val="00E82AF4"/>
    <w:rsid w:val="00E84F5E"/>
    <w:rsid w:val="00E86DB6"/>
    <w:rsid w:val="00E872FA"/>
    <w:rsid w:val="00E913BA"/>
    <w:rsid w:val="00E933BB"/>
    <w:rsid w:val="00E94E50"/>
    <w:rsid w:val="00E95EA5"/>
    <w:rsid w:val="00E96AD4"/>
    <w:rsid w:val="00E96DC7"/>
    <w:rsid w:val="00E9706D"/>
    <w:rsid w:val="00E970E4"/>
    <w:rsid w:val="00EA2C56"/>
    <w:rsid w:val="00EA3922"/>
    <w:rsid w:val="00EA4E15"/>
    <w:rsid w:val="00EA51F1"/>
    <w:rsid w:val="00EA57D0"/>
    <w:rsid w:val="00EA7122"/>
    <w:rsid w:val="00EB3DD8"/>
    <w:rsid w:val="00EB520F"/>
    <w:rsid w:val="00EB5418"/>
    <w:rsid w:val="00EB631C"/>
    <w:rsid w:val="00EB6A6A"/>
    <w:rsid w:val="00EB7697"/>
    <w:rsid w:val="00EC46E5"/>
    <w:rsid w:val="00EC5518"/>
    <w:rsid w:val="00EC754B"/>
    <w:rsid w:val="00ED2340"/>
    <w:rsid w:val="00ED2FC2"/>
    <w:rsid w:val="00EE1091"/>
    <w:rsid w:val="00EE154E"/>
    <w:rsid w:val="00EE2ABF"/>
    <w:rsid w:val="00EE3345"/>
    <w:rsid w:val="00EF0897"/>
    <w:rsid w:val="00EF57AB"/>
    <w:rsid w:val="00EF7958"/>
    <w:rsid w:val="00F01BDF"/>
    <w:rsid w:val="00F0542B"/>
    <w:rsid w:val="00F1046F"/>
    <w:rsid w:val="00F14A66"/>
    <w:rsid w:val="00F14B4C"/>
    <w:rsid w:val="00F210B2"/>
    <w:rsid w:val="00F24FF7"/>
    <w:rsid w:val="00F2723E"/>
    <w:rsid w:val="00F31F05"/>
    <w:rsid w:val="00F31F80"/>
    <w:rsid w:val="00F32488"/>
    <w:rsid w:val="00F34464"/>
    <w:rsid w:val="00F37718"/>
    <w:rsid w:val="00F401A0"/>
    <w:rsid w:val="00F4597F"/>
    <w:rsid w:val="00F511A0"/>
    <w:rsid w:val="00F53014"/>
    <w:rsid w:val="00F538E5"/>
    <w:rsid w:val="00F54EC6"/>
    <w:rsid w:val="00F57E05"/>
    <w:rsid w:val="00F60627"/>
    <w:rsid w:val="00F60AA5"/>
    <w:rsid w:val="00F64A28"/>
    <w:rsid w:val="00F70412"/>
    <w:rsid w:val="00F71A38"/>
    <w:rsid w:val="00F72212"/>
    <w:rsid w:val="00F72AC8"/>
    <w:rsid w:val="00F73143"/>
    <w:rsid w:val="00F764BE"/>
    <w:rsid w:val="00F824AA"/>
    <w:rsid w:val="00F83CA0"/>
    <w:rsid w:val="00F87CDB"/>
    <w:rsid w:val="00F9138C"/>
    <w:rsid w:val="00F91A54"/>
    <w:rsid w:val="00F93DB9"/>
    <w:rsid w:val="00F9555F"/>
    <w:rsid w:val="00FA31B3"/>
    <w:rsid w:val="00FA4B54"/>
    <w:rsid w:val="00FA6A26"/>
    <w:rsid w:val="00FB29DC"/>
    <w:rsid w:val="00FB48AA"/>
    <w:rsid w:val="00FB4C2F"/>
    <w:rsid w:val="00FC1F83"/>
    <w:rsid w:val="00FC5831"/>
    <w:rsid w:val="00FC7D1D"/>
    <w:rsid w:val="00FD1417"/>
    <w:rsid w:val="00FD1C8F"/>
    <w:rsid w:val="00FD3520"/>
    <w:rsid w:val="00FD6AC4"/>
    <w:rsid w:val="00FD773C"/>
    <w:rsid w:val="00FE05F7"/>
    <w:rsid w:val="00FE31CC"/>
    <w:rsid w:val="00FE4D2D"/>
    <w:rsid w:val="00FE4FB9"/>
    <w:rsid w:val="00FF0615"/>
    <w:rsid w:val="00FF087A"/>
    <w:rsid w:val="00FF3790"/>
    <w:rsid w:val="00FF56E0"/>
    <w:rsid w:val="00FF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64CC"/>
  <w15:docId w15:val="{C1638068-9DB0-4A01-B3BB-915D89D0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5C"/>
  </w:style>
  <w:style w:type="paragraph" w:styleId="1">
    <w:name w:val="heading 1"/>
    <w:basedOn w:val="a"/>
    <w:link w:val="10"/>
    <w:uiPriority w:val="9"/>
    <w:qFormat/>
    <w:rsid w:val="00233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81F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1F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1FCF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81FC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C28"/>
    <w:rPr>
      <w:rFonts w:ascii="Tahoma" w:hAnsi="Tahoma" w:cs="Tahoma"/>
      <w:sz w:val="16"/>
      <w:szCs w:val="16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7"/>
    <w:rsid w:val="00282B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rsid w:val="00282B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282B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82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b"/>
    <w:uiPriority w:val="34"/>
    <w:qFormat/>
    <w:rsid w:val="004715F0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locked/>
    <w:rsid w:val="00D635C0"/>
    <w:rPr>
      <w:rFonts w:ascii="Sylfaen" w:hAnsi="Sylfaen" w:cs="Sylfaen"/>
      <w:b/>
      <w:bCs/>
      <w:spacing w:val="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635C0"/>
    <w:pPr>
      <w:widowControl w:val="0"/>
      <w:shd w:val="clear" w:color="auto" w:fill="FFFFFF"/>
      <w:spacing w:after="180" w:line="370" w:lineRule="exact"/>
      <w:ind w:hanging="600"/>
    </w:pPr>
    <w:rPr>
      <w:rFonts w:ascii="Sylfaen" w:hAnsi="Sylfaen" w:cs="Sylfaen"/>
      <w:b/>
      <w:bCs/>
      <w:spacing w:val="9"/>
    </w:rPr>
  </w:style>
  <w:style w:type="paragraph" w:styleId="ac">
    <w:name w:val="Normal (Web)"/>
    <w:basedOn w:val="a"/>
    <w:uiPriority w:val="99"/>
    <w:unhideWhenUsed/>
    <w:rsid w:val="007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D37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3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3">
    <w:name w:val="Body Text Indent 2"/>
    <w:basedOn w:val="a"/>
    <w:link w:val="24"/>
    <w:unhideWhenUsed/>
    <w:rsid w:val="008B7B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B7B57"/>
  </w:style>
  <w:style w:type="paragraph" w:styleId="31">
    <w:name w:val="Body Text Indent 3"/>
    <w:basedOn w:val="a"/>
    <w:link w:val="32"/>
    <w:rsid w:val="00B77E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7E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1F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C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1F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1FC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e">
    <w:name w:val="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5">
    <w:name w:val="Body Text 2"/>
    <w:basedOn w:val="a"/>
    <w:link w:val="26"/>
    <w:rsid w:val="00781FCF"/>
    <w:pPr>
      <w:tabs>
        <w:tab w:val="left" w:pos="9070"/>
      </w:tabs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sid w:val="00781F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781F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rsid w:val="00781F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81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1F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lock Text"/>
    <w:basedOn w:val="a"/>
    <w:rsid w:val="00781FCF"/>
    <w:pPr>
      <w:spacing w:after="0" w:line="240" w:lineRule="auto"/>
      <w:ind w:left="-709" w:right="-7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"/>
    <w:basedOn w:val="a"/>
    <w:rsid w:val="00781FC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rsid w:val="00781FC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3"/>
    <w:basedOn w:val="a"/>
    <w:rsid w:val="00781FC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Continue 2"/>
    <w:basedOn w:val="a"/>
    <w:rsid w:val="00781FCF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781FC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781FCF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781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 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81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781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34"/>
    <w:locked/>
    <w:rsid w:val="007C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2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7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7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8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39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8B8E-E6B3-45B8-99CF-B798218F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7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ayhaan</dc:creator>
  <cp:keywords/>
  <dc:description/>
  <cp:lastModifiedBy>Doxod</cp:lastModifiedBy>
  <cp:revision>24</cp:revision>
  <cp:lastPrinted>2022-07-27T10:00:00Z</cp:lastPrinted>
  <dcterms:created xsi:type="dcterms:W3CDTF">2022-03-17T09:57:00Z</dcterms:created>
  <dcterms:modified xsi:type="dcterms:W3CDTF">2022-07-27T10:09:00Z</dcterms:modified>
</cp:coreProperties>
</file>