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EA5" w:rsidRPr="00C50ECF" w:rsidRDefault="008D42C6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E95EA5" w:rsidRPr="00C50ECF" w:rsidRDefault="00E95EA5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к   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отчету об исполнении</w:t>
      </w: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кожуунного бюджета</w:t>
      </w: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95EA5" w:rsidRPr="00C50ECF" w:rsidRDefault="00E95EA5" w:rsidP="00E95E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района «Улуг-Хемский кожуун Республики Тыва» </w:t>
      </w:r>
    </w:p>
    <w:p w:rsidR="00B31E58" w:rsidRDefault="00C05268" w:rsidP="00EB52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D953D1">
        <w:rPr>
          <w:rFonts w:ascii="Times New Roman" w:hAnsi="Times New Roman" w:cs="Times New Roman"/>
          <w:b/>
          <w:i/>
          <w:sz w:val="28"/>
          <w:szCs w:val="28"/>
        </w:rPr>
        <w:t xml:space="preserve"> первый квартал 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54301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953D1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D953D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B7B57" w:rsidRPr="00C50E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A705F" w:rsidRPr="000A705F" w:rsidRDefault="000A705F" w:rsidP="007835F8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05F">
        <w:rPr>
          <w:rFonts w:ascii="Times New Roman" w:hAnsi="Times New Roman" w:cs="Times New Roman"/>
          <w:i/>
          <w:sz w:val="28"/>
          <w:szCs w:val="28"/>
        </w:rPr>
        <w:t>Основные характеристики консолидированного бюджета муниципального района «Улуг-Хемский кожуун Республики Тыва»</w:t>
      </w:r>
    </w:p>
    <w:tbl>
      <w:tblPr>
        <w:tblW w:w="10057" w:type="dxa"/>
        <w:tblInd w:w="113" w:type="dxa"/>
        <w:tblLook w:val="04A0" w:firstRow="1" w:lastRow="0" w:firstColumn="1" w:lastColumn="0" w:noHBand="0" w:noVBand="1"/>
      </w:tblPr>
      <w:tblGrid>
        <w:gridCol w:w="4543"/>
        <w:gridCol w:w="1838"/>
        <w:gridCol w:w="1838"/>
        <w:gridCol w:w="1838"/>
      </w:tblGrid>
      <w:tr w:rsidR="000A705F" w:rsidRPr="000A705F" w:rsidTr="00076B01">
        <w:trPr>
          <w:trHeight w:val="295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A705F" w:rsidP="00076B0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85F80" w:rsidP="00085F8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За 1 квартал </w:t>
            </w:r>
            <w:r w:rsidR="000A705F"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85F80" w:rsidP="00085F8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За 1 квартал </w:t>
            </w:r>
            <w:r w:rsidR="000A705F"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85F80" w:rsidP="00076B0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За 1 квартал 2022</w:t>
            </w:r>
          </w:p>
        </w:tc>
      </w:tr>
      <w:tr w:rsidR="000A705F" w:rsidRPr="000A705F" w:rsidTr="00076B01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05F" w:rsidRPr="000A705F" w:rsidRDefault="000A705F" w:rsidP="00076B0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A705F" w:rsidP="00076B0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A705F" w:rsidP="00076B0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A705F" w:rsidP="00076B0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</w:tr>
      <w:tr w:rsidR="000A705F" w:rsidRPr="000A705F" w:rsidTr="00076B01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A705F" w:rsidP="00076B0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Доходы – 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157250" w:rsidRDefault="00157250" w:rsidP="00076B0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72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276668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157250" w:rsidRDefault="00157250" w:rsidP="00076B0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72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338964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157250" w:rsidRDefault="00157250" w:rsidP="00076B0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72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387583</w:t>
            </w:r>
          </w:p>
        </w:tc>
      </w:tr>
      <w:tr w:rsidR="000A705F" w:rsidRPr="000A705F" w:rsidTr="00085F80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A705F" w:rsidP="00076B0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05F" w:rsidRPr="00157250" w:rsidRDefault="007835F8" w:rsidP="00076B0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1572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26668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05F" w:rsidRPr="00157250" w:rsidRDefault="007835F8" w:rsidP="00076B0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1572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27660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05F" w:rsidRPr="00157250" w:rsidRDefault="007835F8" w:rsidP="00076B0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1572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27230</w:t>
            </w:r>
          </w:p>
        </w:tc>
      </w:tr>
      <w:tr w:rsidR="000A705F" w:rsidRPr="000A705F" w:rsidTr="00076B01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A705F" w:rsidP="00076B0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B56" w:rsidRPr="00157250" w:rsidRDefault="008F6B56" w:rsidP="008F6B5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72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157250" w:rsidRDefault="008F6B56" w:rsidP="00076B0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72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311304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250" w:rsidRPr="00157250" w:rsidRDefault="00157250" w:rsidP="0015725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72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360353</w:t>
            </w:r>
          </w:p>
        </w:tc>
      </w:tr>
      <w:tr w:rsidR="000A705F" w:rsidRPr="000A705F" w:rsidTr="00076B01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A705F" w:rsidP="00076B0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Расходы – 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157250" w:rsidRDefault="008F6B56" w:rsidP="00076B0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72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259457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157250" w:rsidRDefault="008F6B56" w:rsidP="00076B0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72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322661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157250" w:rsidRDefault="00157250" w:rsidP="00076B0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72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360028</w:t>
            </w:r>
          </w:p>
        </w:tc>
      </w:tr>
    </w:tbl>
    <w:p w:rsidR="000A705F" w:rsidRDefault="000A705F" w:rsidP="00EB52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1E58" w:rsidRPr="00EB520F" w:rsidRDefault="00EB520F" w:rsidP="00781F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20F">
        <w:rPr>
          <w:rFonts w:ascii="Times New Roman" w:hAnsi="Times New Roman" w:cs="Times New Roman"/>
          <w:b/>
          <w:i/>
          <w:sz w:val="28"/>
          <w:szCs w:val="28"/>
        </w:rPr>
        <w:t>ДОХОДЫ</w:t>
      </w:r>
    </w:p>
    <w:p w:rsidR="00D21FD3" w:rsidRDefault="00D21FD3" w:rsidP="00D21FD3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FD3">
        <w:rPr>
          <w:rFonts w:ascii="Times New Roman" w:hAnsi="Times New Roman" w:cs="Times New Roman"/>
          <w:i/>
          <w:sz w:val="28"/>
          <w:szCs w:val="28"/>
        </w:rPr>
        <w:t xml:space="preserve">За первый квартал 2022 года плановые назначения </w:t>
      </w:r>
      <w:r w:rsidRPr="00D21FD3">
        <w:rPr>
          <w:rFonts w:ascii="Times New Roman" w:hAnsi="Times New Roman" w:cs="Times New Roman"/>
          <w:b/>
          <w:i/>
          <w:sz w:val="28"/>
          <w:szCs w:val="28"/>
        </w:rPr>
        <w:t>налоговых и неналоговых доходов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консолидированного бюджета муниципального района «Улуг-Хемский кожуун Республики Тыва» исполнены на 100 % (при плане 27 млн 228 тыс. рублей поступило 27 млн 230 тыс. рублей), по сравнению с аналогичным периодом прошлого года наблюдается снижение на 430 тыс. рублей или на 1,5%.</w:t>
      </w:r>
    </w:p>
    <w:p w:rsidR="00066BDF" w:rsidRPr="00D21FD3" w:rsidRDefault="007835F8" w:rsidP="00D21FD3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C24318" wp14:editId="7D2C7DD2">
            <wp:extent cx="6143625" cy="34480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21FD3" w:rsidRDefault="00066BDF" w:rsidP="00D21FD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BDF">
        <w:rPr>
          <w:rFonts w:ascii="Times New Roman" w:hAnsi="Times New Roman" w:cs="Times New Roman"/>
          <w:i/>
          <w:sz w:val="28"/>
          <w:szCs w:val="28"/>
        </w:rPr>
        <w:t>Основная доля поступлений консолидированного бюджета муниципального района «Улуг-Хемский кожуун Республики Тыва» обеспечивается за счет</w:t>
      </w:r>
      <w:r w:rsidR="00D21FD3" w:rsidRPr="00066BDF">
        <w:rPr>
          <w:rFonts w:ascii="Times New Roman" w:hAnsi="Times New Roman" w:cs="Times New Roman"/>
          <w:i/>
          <w:sz w:val="28"/>
          <w:szCs w:val="28"/>
        </w:rPr>
        <w:t>:</w:t>
      </w:r>
      <w:r w:rsidR="00D21FD3" w:rsidRPr="00D21FD3">
        <w:rPr>
          <w:rFonts w:ascii="Times New Roman" w:hAnsi="Times New Roman" w:cs="Times New Roman"/>
          <w:i/>
          <w:sz w:val="28"/>
          <w:szCs w:val="28"/>
        </w:rPr>
        <w:t xml:space="preserve"> налог на доходы физических лиц (доля в общем объеме поступлений 75%), имущественные налоги (7,7%), налоги на совокупный доход или спец режимы (6%), акцизы на нефтепродукты (3,3%) и госпошлина (2,7%).</w:t>
      </w:r>
    </w:p>
    <w:p w:rsidR="00066BDF" w:rsidRPr="00D21FD3" w:rsidRDefault="00066BDF" w:rsidP="00D21FD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9717F33" wp14:editId="62296F9D">
            <wp:extent cx="6105525" cy="27432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1FD3" w:rsidRPr="00D21FD3" w:rsidRDefault="00D21FD3" w:rsidP="00D21FD3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FD3">
        <w:rPr>
          <w:rFonts w:ascii="Times New Roman" w:hAnsi="Times New Roman" w:cs="Times New Roman"/>
          <w:i/>
          <w:sz w:val="28"/>
          <w:szCs w:val="28"/>
        </w:rPr>
        <w:t xml:space="preserve">В бюджеты поселений собственные доходы поступили в сумме 5 млн 452 тыс. рублей, исполнение на 100%. К уровню аналогичного периода 2021 года доходы поступили больше на 15 % или +722 </w:t>
      </w:r>
      <w:r>
        <w:rPr>
          <w:rFonts w:ascii="Times New Roman" w:hAnsi="Times New Roman" w:cs="Times New Roman"/>
          <w:i/>
          <w:sz w:val="28"/>
          <w:szCs w:val="28"/>
        </w:rPr>
        <w:t>тыс. рублей.</w:t>
      </w:r>
    </w:p>
    <w:p w:rsidR="00D21FD3" w:rsidRPr="00D21FD3" w:rsidRDefault="00D21FD3" w:rsidP="00D21FD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1FD3">
        <w:rPr>
          <w:rFonts w:ascii="Times New Roman" w:hAnsi="Times New Roman" w:cs="Times New Roman"/>
          <w:i/>
          <w:sz w:val="28"/>
          <w:szCs w:val="28"/>
        </w:rPr>
        <w:t>Выполнение плана налоговых и неналоговых доходов в разрезе сельских поселений за первый квартал 2022 года</w:t>
      </w:r>
    </w:p>
    <w:tbl>
      <w:tblPr>
        <w:tblW w:w="10059" w:type="dxa"/>
        <w:tblInd w:w="91" w:type="dxa"/>
        <w:tblLook w:val="04A0" w:firstRow="1" w:lastRow="0" w:firstColumn="1" w:lastColumn="0" w:noHBand="0" w:noVBand="1"/>
      </w:tblPr>
      <w:tblGrid>
        <w:gridCol w:w="2943"/>
        <w:gridCol w:w="1537"/>
        <w:gridCol w:w="1384"/>
        <w:gridCol w:w="1417"/>
        <w:gridCol w:w="1198"/>
        <w:gridCol w:w="1580"/>
      </w:tblGrid>
      <w:tr w:rsidR="00D21FD3" w:rsidRPr="00066BDF" w:rsidTr="00066BDF">
        <w:trPr>
          <w:trHeight w:val="54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D3" w:rsidRPr="00066BDF" w:rsidRDefault="00D21FD3" w:rsidP="00066BDF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Факт за январь-март 2021г.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План за январь-март 2022г.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Факт за январь-март 2022г.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% </w:t>
            </w:r>
            <w:proofErr w:type="spellStart"/>
            <w:r w:rsidRPr="00066BD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вып</w:t>
            </w:r>
            <w:proofErr w:type="spellEnd"/>
            <w:r w:rsidRPr="00066BD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. плана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proofErr w:type="spellStart"/>
            <w:r w:rsidRPr="00066BD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Коэфф</w:t>
            </w:r>
            <w:proofErr w:type="spellEnd"/>
            <w:r w:rsidRPr="00066BD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. Роста к 2021г.</w:t>
            </w:r>
          </w:p>
        </w:tc>
      </w:tr>
      <w:tr w:rsidR="00D21FD3" w:rsidRPr="00066BDF" w:rsidTr="00066BDF">
        <w:trPr>
          <w:trHeight w:val="509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D3" w:rsidRPr="00066BDF" w:rsidRDefault="00D21FD3" w:rsidP="00066BD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D3" w:rsidRPr="00066BDF" w:rsidRDefault="00D21FD3" w:rsidP="00066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D3" w:rsidRPr="00066BDF" w:rsidRDefault="00D21FD3" w:rsidP="00066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D3" w:rsidRPr="00066BDF" w:rsidRDefault="00D21FD3" w:rsidP="00066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D3" w:rsidRPr="00066BDF" w:rsidRDefault="00D21FD3" w:rsidP="00066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D3" w:rsidRPr="00066BDF" w:rsidRDefault="00D21FD3" w:rsidP="00066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</w:tr>
      <w:tr w:rsidR="00D21FD3" w:rsidRPr="00066BDF" w:rsidTr="00066BDF">
        <w:trPr>
          <w:trHeight w:val="1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D3" w:rsidRPr="00066BDF" w:rsidRDefault="00D21FD3" w:rsidP="00066BDF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Бюджет сельских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4730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5458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5452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1,2</w:t>
            </w:r>
          </w:p>
        </w:tc>
      </w:tr>
      <w:tr w:rsidR="00D21FD3" w:rsidRPr="00066BDF" w:rsidTr="00066BDF">
        <w:trPr>
          <w:trHeight w:val="21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21FD3" w:rsidRPr="00066BDF" w:rsidTr="00066BDF">
        <w:trPr>
          <w:trHeight w:val="257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FD3" w:rsidRPr="00066BDF" w:rsidRDefault="00D21FD3" w:rsidP="00066BDF">
            <w:pPr>
              <w:spacing w:after="0"/>
              <w:ind w:firstLineChars="100" w:firstLine="1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1. Шагонар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4294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4794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4805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1,1</w:t>
            </w:r>
          </w:p>
        </w:tc>
      </w:tr>
      <w:tr w:rsidR="00D21FD3" w:rsidRPr="00066BDF" w:rsidTr="00066BDF">
        <w:trPr>
          <w:trHeight w:val="64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FD3" w:rsidRPr="00066BDF" w:rsidRDefault="00D21FD3" w:rsidP="00066BDF">
            <w:pPr>
              <w:spacing w:after="0"/>
              <w:ind w:firstLineChars="100" w:firstLine="1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2. </w:t>
            </w:r>
            <w:proofErr w:type="spellStart"/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Арыг-Узуу</w:t>
            </w:r>
            <w:proofErr w:type="spellEnd"/>
          </w:p>
          <w:p w:rsidR="00744F29" w:rsidRPr="00066BDF" w:rsidRDefault="00744F29" w:rsidP="00066BDF">
            <w:pPr>
              <w:spacing w:after="0"/>
              <w:ind w:firstLineChars="100" w:firstLine="1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44F29" w:rsidRPr="00066BDF" w:rsidRDefault="00744F29" w:rsidP="00066BDF">
            <w:pPr>
              <w:spacing w:after="0"/>
              <w:ind w:firstLineChars="100" w:firstLine="1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89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103%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1,0</w:t>
            </w:r>
          </w:p>
        </w:tc>
      </w:tr>
      <w:tr w:rsidR="00D21FD3" w:rsidRPr="00066BDF" w:rsidTr="00066BDF">
        <w:trPr>
          <w:trHeight w:val="15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FD3" w:rsidRPr="00066BDF" w:rsidRDefault="00D21FD3" w:rsidP="00066BDF">
            <w:pPr>
              <w:spacing w:after="0"/>
              <w:ind w:firstLineChars="100" w:firstLine="1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3. Арыскан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49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105%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1,1</w:t>
            </w:r>
          </w:p>
        </w:tc>
      </w:tr>
      <w:tr w:rsidR="00D21FD3" w:rsidRPr="00066BDF" w:rsidTr="00066BDF">
        <w:trPr>
          <w:trHeight w:val="20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FD3" w:rsidRPr="00066BDF" w:rsidRDefault="00D21FD3" w:rsidP="00066BDF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4. </w:t>
            </w:r>
            <w:proofErr w:type="spellStart"/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Иштии-Хем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41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102%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1,2</w:t>
            </w:r>
          </w:p>
        </w:tc>
      </w:tr>
      <w:tr w:rsidR="00D21FD3" w:rsidRPr="00066BDF" w:rsidTr="00066BDF">
        <w:trPr>
          <w:trHeight w:val="238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FD3" w:rsidRPr="00066BDF" w:rsidRDefault="00D21FD3" w:rsidP="00066BDF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5. Ийи-Тал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41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101%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1,7</w:t>
            </w:r>
          </w:p>
        </w:tc>
      </w:tr>
      <w:tr w:rsidR="00D21FD3" w:rsidRPr="00066BDF" w:rsidTr="00066BDF">
        <w:trPr>
          <w:trHeight w:val="15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FD3" w:rsidRPr="00066BDF" w:rsidRDefault="00D21FD3" w:rsidP="00066BDF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6. </w:t>
            </w:r>
            <w:proofErr w:type="spellStart"/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Арыг-Бажы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36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106%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1,3</w:t>
            </w:r>
          </w:p>
        </w:tc>
      </w:tr>
      <w:tr w:rsidR="00D21FD3" w:rsidRPr="00066BDF" w:rsidTr="00066BDF">
        <w:trPr>
          <w:trHeight w:val="15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FD3" w:rsidRPr="00066BDF" w:rsidRDefault="00D21FD3" w:rsidP="00066BDF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7. </w:t>
            </w:r>
            <w:proofErr w:type="spellStart"/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Чааты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52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65%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1,2</w:t>
            </w:r>
          </w:p>
        </w:tc>
      </w:tr>
      <w:tr w:rsidR="00D21FD3" w:rsidRPr="00066BDF" w:rsidTr="00066BDF">
        <w:trPr>
          <w:trHeight w:val="73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FD3" w:rsidRPr="00066BDF" w:rsidRDefault="00D21FD3" w:rsidP="00066BDF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8. </w:t>
            </w:r>
            <w:proofErr w:type="spellStart"/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Торгалыг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54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98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1,8</w:t>
            </w:r>
          </w:p>
        </w:tc>
      </w:tr>
      <w:tr w:rsidR="00D21FD3" w:rsidRPr="00066BDF" w:rsidTr="00066BDF">
        <w:trPr>
          <w:trHeight w:val="27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FD3" w:rsidRPr="00066BDF" w:rsidRDefault="00D21FD3" w:rsidP="00066BDF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9. Хайыракан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176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101%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2,2</w:t>
            </w:r>
          </w:p>
        </w:tc>
      </w:tr>
      <w:tr w:rsidR="00D21FD3" w:rsidRPr="00066BDF" w:rsidTr="00066BDF">
        <w:trPr>
          <w:trHeight w:val="31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FD3" w:rsidRPr="00066BDF" w:rsidRDefault="00D21FD3" w:rsidP="00066BDF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10. </w:t>
            </w:r>
            <w:proofErr w:type="spellStart"/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Эйлиг-Хем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68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109%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D3" w:rsidRPr="00066BDF" w:rsidRDefault="00D21FD3" w:rsidP="00066BD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6BDF">
              <w:rPr>
                <w:rFonts w:ascii="Times New Roman" w:hAnsi="Times New Roman" w:cs="Times New Roman"/>
                <w:i/>
                <w:sz w:val="18"/>
                <w:szCs w:val="18"/>
              </w:rPr>
              <w:t>2,0</w:t>
            </w:r>
          </w:p>
        </w:tc>
      </w:tr>
    </w:tbl>
    <w:p w:rsidR="00066BDF" w:rsidRPr="00066BDF" w:rsidRDefault="00066BDF" w:rsidP="00066BDF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FD3">
        <w:rPr>
          <w:rFonts w:ascii="Times New Roman" w:hAnsi="Times New Roman" w:cs="Times New Roman"/>
          <w:i/>
          <w:sz w:val="28"/>
          <w:szCs w:val="28"/>
        </w:rPr>
        <w:t>В кожуу</w:t>
      </w:r>
      <w:r w:rsidR="00EA51F1">
        <w:rPr>
          <w:rFonts w:ascii="Times New Roman" w:hAnsi="Times New Roman" w:cs="Times New Roman"/>
          <w:i/>
          <w:sz w:val="28"/>
          <w:szCs w:val="28"/>
        </w:rPr>
        <w:t>н</w:t>
      </w:r>
      <w:r w:rsidRPr="00D21FD3">
        <w:rPr>
          <w:rFonts w:ascii="Times New Roman" w:hAnsi="Times New Roman" w:cs="Times New Roman"/>
          <w:i/>
          <w:sz w:val="28"/>
          <w:szCs w:val="28"/>
        </w:rPr>
        <w:t>ный бюджет собственные доходы поступили в сумме 21 млн 773 тыс. рублей, при п</w:t>
      </w:r>
      <w:bookmarkStart w:id="0" w:name="_GoBack"/>
      <w:bookmarkEnd w:id="0"/>
      <w:r w:rsidRPr="00D21FD3">
        <w:rPr>
          <w:rFonts w:ascii="Times New Roman" w:hAnsi="Times New Roman" w:cs="Times New Roman"/>
          <w:i/>
          <w:sz w:val="28"/>
          <w:szCs w:val="28"/>
        </w:rPr>
        <w:t>лановых назначениях 21 млн 770 тыс. рублей, или 100% исполнение от плана, по сравнению с аналогичным периодом прошлого года наблюдается снижение на 1 млн 157 тыс. рублей или на 1,05%. Объем налоговых доходов кожуунного бюджета составил 21 млн 196 тыс. рублей (АППГ – 21 961), что на 3% уменьшилось по показателям аналогичного периода прошлого года, неналоговые доходы уменьшилось на 1,6% и составил 577 (АППГ- 969) тыс. рублей.</w:t>
      </w:r>
    </w:p>
    <w:p w:rsidR="00D21FD3" w:rsidRPr="00D21FD3" w:rsidRDefault="00066BDF" w:rsidP="00D21FD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1CDACC23" wp14:editId="0343AD6D">
            <wp:extent cx="6353175" cy="25431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1FD3" w:rsidRPr="00D21FD3" w:rsidRDefault="00D21FD3" w:rsidP="00D21FD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FD3">
        <w:rPr>
          <w:rFonts w:ascii="Times New Roman" w:hAnsi="Times New Roman" w:cs="Times New Roman"/>
          <w:i/>
          <w:sz w:val="28"/>
          <w:szCs w:val="28"/>
        </w:rPr>
        <w:t>Выполнение плана за первый квартал 2022 г. в разрезе доходных источников выглядит следующим образом:</w:t>
      </w:r>
    </w:p>
    <w:p w:rsidR="00D21FD3" w:rsidRPr="00D21FD3" w:rsidRDefault="00D21FD3" w:rsidP="00D21FD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FD3">
        <w:rPr>
          <w:rFonts w:ascii="Times New Roman" w:hAnsi="Times New Roman" w:cs="Times New Roman"/>
          <w:i/>
          <w:sz w:val="28"/>
          <w:szCs w:val="28"/>
        </w:rPr>
        <w:t xml:space="preserve">Налоговые доходы </w:t>
      </w:r>
      <w:r>
        <w:rPr>
          <w:rFonts w:ascii="Times New Roman" w:hAnsi="Times New Roman" w:cs="Times New Roman"/>
          <w:i/>
          <w:sz w:val="28"/>
          <w:szCs w:val="28"/>
        </w:rPr>
        <w:t>кожуунного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бюджета Улуг-Хемского кожууна</w:t>
      </w:r>
    </w:p>
    <w:p w:rsidR="00D21FD3" w:rsidRPr="00D21FD3" w:rsidRDefault="00D21FD3" w:rsidP="00D21FD3">
      <w:pPr>
        <w:pStyle w:val="22"/>
        <w:shd w:val="clear" w:color="auto" w:fill="auto"/>
        <w:spacing w:after="0" w:line="240" w:lineRule="auto"/>
        <w:ind w:right="40" w:firstLine="284"/>
        <w:jc w:val="both"/>
        <w:rPr>
          <w:rFonts w:ascii="Times New Roman" w:hAnsi="Times New Roman" w:cs="Times New Roman"/>
          <w:b w:val="0"/>
          <w:bCs w:val="0"/>
          <w:i/>
          <w:spacing w:val="0"/>
          <w:sz w:val="28"/>
          <w:szCs w:val="28"/>
          <w:highlight w:val="yellow"/>
        </w:rPr>
      </w:pPr>
      <w:r w:rsidRPr="00D21FD3">
        <w:rPr>
          <w:rFonts w:ascii="Times New Roman" w:hAnsi="Times New Roman" w:cs="Times New Roman"/>
          <w:b w:val="0"/>
          <w:i/>
          <w:sz w:val="28"/>
          <w:szCs w:val="28"/>
        </w:rPr>
        <w:t xml:space="preserve">Налог на доходы физических лиц поступил в сумме </w:t>
      </w:r>
      <w:r w:rsidR="002771DA">
        <w:rPr>
          <w:rFonts w:ascii="Times New Roman" w:hAnsi="Times New Roman" w:cs="Times New Roman"/>
          <w:b w:val="0"/>
          <w:i/>
          <w:sz w:val="28"/>
          <w:szCs w:val="28"/>
        </w:rPr>
        <w:t>17</w:t>
      </w:r>
      <w:r w:rsidRPr="00D21FD3">
        <w:rPr>
          <w:rFonts w:ascii="Times New Roman" w:hAnsi="Times New Roman" w:cs="Times New Roman"/>
          <w:b w:val="0"/>
          <w:i/>
          <w:sz w:val="28"/>
          <w:szCs w:val="28"/>
        </w:rPr>
        <w:t xml:space="preserve"> млн </w:t>
      </w:r>
      <w:r w:rsidR="002771DA">
        <w:rPr>
          <w:rFonts w:ascii="Times New Roman" w:hAnsi="Times New Roman" w:cs="Times New Roman"/>
          <w:b w:val="0"/>
          <w:i/>
          <w:sz w:val="28"/>
          <w:szCs w:val="28"/>
        </w:rPr>
        <w:t>111</w:t>
      </w:r>
      <w:r w:rsidRPr="00D21FD3">
        <w:rPr>
          <w:rFonts w:ascii="Times New Roman" w:hAnsi="Times New Roman" w:cs="Times New Roman"/>
          <w:b w:val="0"/>
          <w:i/>
          <w:sz w:val="28"/>
          <w:szCs w:val="28"/>
        </w:rPr>
        <w:t xml:space="preserve"> тыс. рублей. При утвержденном плане </w:t>
      </w:r>
      <w:r w:rsidR="002771DA">
        <w:rPr>
          <w:rFonts w:ascii="Times New Roman" w:hAnsi="Times New Roman" w:cs="Times New Roman"/>
          <w:b w:val="0"/>
          <w:i/>
          <w:sz w:val="28"/>
          <w:szCs w:val="28"/>
        </w:rPr>
        <w:t>17</w:t>
      </w:r>
      <w:r w:rsidRPr="00D21FD3">
        <w:rPr>
          <w:rFonts w:ascii="Times New Roman" w:hAnsi="Times New Roman" w:cs="Times New Roman"/>
          <w:b w:val="0"/>
          <w:i/>
          <w:sz w:val="28"/>
          <w:szCs w:val="28"/>
        </w:rPr>
        <w:t xml:space="preserve"> млн </w:t>
      </w:r>
      <w:r w:rsidR="002771DA">
        <w:rPr>
          <w:rFonts w:ascii="Times New Roman" w:hAnsi="Times New Roman" w:cs="Times New Roman"/>
          <w:b w:val="0"/>
          <w:i/>
          <w:sz w:val="28"/>
          <w:szCs w:val="28"/>
        </w:rPr>
        <w:t xml:space="preserve">111 тыс. рублей исполнение 100%. </w:t>
      </w:r>
      <w:r w:rsidRPr="00D21FD3">
        <w:rPr>
          <w:rFonts w:ascii="Times New Roman" w:hAnsi="Times New Roman" w:cs="Times New Roman"/>
          <w:b w:val="0"/>
          <w:i/>
          <w:sz w:val="28"/>
          <w:szCs w:val="28"/>
        </w:rPr>
        <w:t xml:space="preserve">По сравнению с аналогичным периодом прошлого года наблюдается рост поступлений на </w:t>
      </w:r>
      <w:r w:rsidR="002771DA">
        <w:rPr>
          <w:rFonts w:ascii="Times New Roman" w:hAnsi="Times New Roman" w:cs="Times New Roman"/>
          <w:b w:val="0"/>
          <w:i/>
          <w:sz w:val="28"/>
          <w:szCs w:val="28"/>
        </w:rPr>
        <w:t xml:space="preserve">183 </w:t>
      </w:r>
      <w:r w:rsidRPr="00D21FD3">
        <w:rPr>
          <w:rFonts w:ascii="Times New Roman" w:hAnsi="Times New Roman" w:cs="Times New Roman"/>
          <w:b w:val="0"/>
          <w:i/>
          <w:sz w:val="28"/>
          <w:szCs w:val="28"/>
        </w:rPr>
        <w:t>тыс. рублей или на 0,</w:t>
      </w:r>
      <w:r w:rsidR="002771DA">
        <w:rPr>
          <w:rFonts w:ascii="Times New Roman" w:hAnsi="Times New Roman" w:cs="Times New Roman"/>
          <w:b w:val="0"/>
          <w:i/>
          <w:sz w:val="28"/>
          <w:szCs w:val="28"/>
        </w:rPr>
        <w:t>1</w:t>
      </w:r>
      <w:r w:rsidRPr="00D21FD3">
        <w:rPr>
          <w:rFonts w:ascii="Times New Roman" w:hAnsi="Times New Roman" w:cs="Times New Roman"/>
          <w:b w:val="0"/>
          <w:i/>
          <w:sz w:val="28"/>
          <w:szCs w:val="28"/>
        </w:rPr>
        <w:t>%.</w:t>
      </w:r>
    </w:p>
    <w:p w:rsidR="00D21FD3" w:rsidRPr="00D21FD3" w:rsidRDefault="00D21FD3" w:rsidP="00D21FD3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D21FD3">
        <w:rPr>
          <w:rFonts w:ascii="Times New Roman" w:hAnsi="Times New Roman" w:cs="Times New Roman"/>
          <w:i/>
          <w:sz w:val="28"/>
          <w:szCs w:val="28"/>
        </w:rPr>
        <w:t xml:space="preserve">Доходы от уплаты акцизов на нефтепродукты поступили в сумме </w:t>
      </w:r>
      <w:r w:rsidR="002771DA">
        <w:rPr>
          <w:rFonts w:ascii="Times New Roman" w:hAnsi="Times New Roman" w:cs="Times New Roman"/>
          <w:i/>
          <w:sz w:val="28"/>
          <w:szCs w:val="28"/>
        </w:rPr>
        <w:t>528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тыс. рублей, исполнение на 100%. По сравнению с аналогичным периодом прошлого года наблюдается увеличение поступлений на 1,1% или на </w:t>
      </w:r>
      <w:r w:rsidR="002771DA">
        <w:rPr>
          <w:rFonts w:ascii="Times New Roman" w:hAnsi="Times New Roman" w:cs="Times New Roman"/>
          <w:i/>
          <w:sz w:val="28"/>
          <w:szCs w:val="28"/>
        </w:rPr>
        <w:t xml:space="preserve">55 </w:t>
      </w:r>
      <w:r w:rsidRPr="00D21FD3">
        <w:rPr>
          <w:rFonts w:ascii="Times New Roman" w:hAnsi="Times New Roman" w:cs="Times New Roman"/>
          <w:i/>
          <w:sz w:val="28"/>
          <w:szCs w:val="28"/>
        </w:rPr>
        <w:t>тыс. рублей.</w:t>
      </w:r>
    </w:p>
    <w:p w:rsidR="00D21FD3" w:rsidRPr="00D21FD3" w:rsidRDefault="00D21FD3" w:rsidP="00D21FD3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FD3">
        <w:rPr>
          <w:rFonts w:ascii="Times New Roman" w:hAnsi="Times New Roman" w:cs="Times New Roman"/>
          <w:i/>
          <w:sz w:val="28"/>
          <w:szCs w:val="28"/>
        </w:rPr>
        <w:t xml:space="preserve">Налог, взимаемый в связи с применением упрощенной системы налогообложения поступил в сумме 1 млн 193 тыс. рублей, </w:t>
      </w:r>
      <w:r w:rsidR="00066BDF" w:rsidRPr="00D21FD3">
        <w:rPr>
          <w:rFonts w:ascii="Times New Roman" w:hAnsi="Times New Roman" w:cs="Times New Roman"/>
          <w:i/>
          <w:sz w:val="28"/>
          <w:szCs w:val="28"/>
        </w:rPr>
        <w:t>при плане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1 млн 193 тыс. рублей исполнение 100%. По сравнению с аналогичным периодом прошлого года доходы уменьшилось на 19% или поступление на 237 тыс. </w:t>
      </w:r>
      <w:r w:rsidRPr="00365DD1">
        <w:rPr>
          <w:rFonts w:ascii="Times New Roman" w:hAnsi="Times New Roman" w:cs="Times New Roman"/>
          <w:i/>
          <w:sz w:val="28"/>
          <w:szCs w:val="28"/>
        </w:rPr>
        <w:t>рублей меньше</w:t>
      </w:r>
      <w:r w:rsidR="00365DD1" w:rsidRPr="00365DD1">
        <w:rPr>
          <w:rFonts w:ascii="Times New Roman" w:hAnsi="Times New Roman" w:cs="Times New Roman"/>
          <w:i/>
          <w:sz w:val="28"/>
          <w:szCs w:val="28"/>
        </w:rPr>
        <w:t>,</w:t>
      </w:r>
      <w:r w:rsidR="00365DD1">
        <w:rPr>
          <w:rFonts w:ascii="Times New Roman" w:hAnsi="Times New Roman" w:cs="Times New Roman"/>
          <w:i/>
          <w:sz w:val="28"/>
          <w:szCs w:val="28"/>
        </w:rPr>
        <w:t xml:space="preserve"> связано с тем что в 2021 году ООО «</w:t>
      </w:r>
      <w:proofErr w:type="spellStart"/>
      <w:r w:rsidR="00365DD1">
        <w:rPr>
          <w:rFonts w:ascii="Times New Roman" w:hAnsi="Times New Roman" w:cs="Times New Roman"/>
          <w:i/>
          <w:sz w:val="28"/>
          <w:szCs w:val="28"/>
        </w:rPr>
        <w:t>Саяныстрой</w:t>
      </w:r>
      <w:proofErr w:type="spellEnd"/>
      <w:r w:rsidR="00365DD1">
        <w:rPr>
          <w:rFonts w:ascii="Times New Roman" w:hAnsi="Times New Roman" w:cs="Times New Roman"/>
          <w:i/>
          <w:sz w:val="28"/>
          <w:szCs w:val="28"/>
        </w:rPr>
        <w:t>» оплатили 579 тыс. рублей, а в этом г</w:t>
      </w:r>
      <w:r w:rsidR="001D7A4D">
        <w:rPr>
          <w:rFonts w:ascii="Times New Roman" w:hAnsi="Times New Roman" w:cs="Times New Roman"/>
          <w:i/>
          <w:sz w:val="28"/>
          <w:szCs w:val="28"/>
        </w:rPr>
        <w:t>оду не оплаты от этой организации</w:t>
      </w:r>
      <w:r w:rsidR="00365DD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21FD3" w:rsidRPr="00D21FD3" w:rsidRDefault="00D21FD3" w:rsidP="00D21FD3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FD3">
        <w:rPr>
          <w:rFonts w:ascii="Times New Roman" w:hAnsi="Times New Roman" w:cs="Times New Roman"/>
          <w:i/>
          <w:sz w:val="28"/>
          <w:szCs w:val="28"/>
        </w:rPr>
        <w:t xml:space="preserve">Единый сельскохозяйственный налог поступил в сумме </w:t>
      </w:r>
      <w:r w:rsidR="002771DA">
        <w:rPr>
          <w:rFonts w:ascii="Times New Roman" w:hAnsi="Times New Roman" w:cs="Times New Roman"/>
          <w:i/>
          <w:sz w:val="28"/>
          <w:szCs w:val="28"/>
        </w:rPr>
        <w:t>43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тыс. рублей, при плане </w:t>
      </w:r>
      <w:r w:rsidR="002771DA">
        <w:rPr>
          <w:rFonts w:ascii="Times New Roman" w:hAnsi="Times New Roman" w:cs="Times New Roman"/>
          <w:i/>
          <w:sz w:val="28"/>
          <w:szCs w:val="28"/>
        </w:rPr>
        <w:t>43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тыс. рублей исполнение на </w:t>
      </w:r>
      <w:r w:rsidR="002771DA">
        <w:rPr>
          <w:rFonts w:ascii="Times New Roman" w:hAnsi="Times New Roman" w:cs="Times New Roman"/>
          <w:i/>
          <w:sz w:val="28"/>
          <w:szCs w:val="28"/>
        </w:rPr>
        <w:t xml:space="preserve">101%. 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По сравнению с аналогичным периодом прошлого года доходы </w:t>
      </w:r>
      <w:r w:rsidRPr="00365DD1">
        <w:rPr>
          <w:rFonts w:ascii="Times New Roman" w:hAnsi="Times New Roman" w:cs="Times New Roman"/>
          <w:i/>
          <w:sz w:val="28"/>
          <w:szCs w:val="28"/>
        </w:rPr>
        <w:t xml:space="preserve">увеличилось на </w:t>
      </w:r>
      <w:r w:rsidR="002771DA" w:rsidRPr="00365DD1">
        <w:rPr>
          <w:rFonts w:ascii="Times New Roman" w:hAnsi="Times New Roman" w:cs="Times New Roman"/>
          <w:i/>
          <w:sz w:val="28"/>
          <w:szCs w:val="28"/>
        </w:rPr>
        <w:t>7</w:t>
      </w:r>
      <w:r w:rsidRPr="00365DD1">
        <w:rPr>
          <w:rFonts w:ascii="Times New Roman" w:hAnsi="Times New Roman" w:cs="Times New Roman"/>
          <w:i/>
          <w:sz w:val="28"/>
          <w:szCs w:val="28"/>
        </w:rPr>
        <w:t xml:space="preserve"> тыс.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рублей. </w:t>
      </w:r>
    </w:p>
    <w:p w:rsidR="00D21FD3" w:rsidRPr="00D21FD3" w:rsidRDefault="00D21FD3" w:rsidP="00D21FD3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D21FD3">
        <w:rPr>
          <w:rFonts w:ascii="Times New Roman" w:hAnsi="Times New Roman" w:cs="Times New Roman"/>
          <w:i/>
          <w:sz w:val="28"/>
          <w:szCs w:val="28"/>
        </w:rPr>
        <w:t>Налог, взимаемый в связи с применением патентной системы налогообложения</w:t>
      </w:r>
      <w:r w:rsidRPr="00D21F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поступил в сумме 442 тыс. рублей, при плане 407 тыс. </w:t>
      </w:r>
      <w:r w:rsidR="00066BDF" w:rsidRPr="00D21FD3">
        <w:rPr>
          <w:rFonts w:ascii="Times New Roman" w:hAnsi="Times New Roman" w:cs="Times New Roman"/>
          <w:i/>
          <w:sz w:val="28"/>
          <w:szCs w:val="28"/>
        </w:rPr>
        <w:t>рублей исполнение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на 109% или поступило на 125 тыс. </w:t>
      </w:r>
      <w:r w:rsidRPr="00365DD1">
        <w:rPr>
          <w:rFonts w:ascii="Times New Roman" w:hAnsi="Times New Roman" w:cs="Times New Roman"/>
          <w:i/>
          <w:sz w:val="28"/>
          <w:szCs w:val="28"/>
        </w:rPr>
        <w:t>рублей больше.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21FD3" w:rsidRPr="00D21FD3" w:rsidRDefault="00D21FD3" w:rsidP="00D21FD3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FD3">
        <w:rPr>
          <w:rFonts w:ascii="Times New Roman" w:hAnsi="Times New Roman" w:cs="Times New Roman"/>
          <w:i/>
          <w:sz w:val="28"/>
          <w:szCs w:val="28"/>
        </w:rPr>
        <w:t xml:space="preserve">Налог на имущество организаций поступил в сумме 1 млн 224 тыс. рублей при плане за январь - </w:t>
      </w:r>
      <w:r w:rsidR="00066BDF" w:rsidRPr="00D21FD3">
        <w:rPr>
          <w:rFonts w:ascii="Times New Roman" w:hAnsi="Times New Roman" w:cs="Times New Roman"/>
          <w:i/>
          <w:sz w:val="28"/>
          <w:szCs w:val="28"/>
        </w:rPr>
        <w:t>март 1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млн 223 тыс. рублей исполнение составляет 100%. По сравнению с аналогичным периодом прошлого года наблюдается увеличение на 1,2% или 208 тыс. рублей больше, в связи с тем, что в марте месяце произведена уплата от Минтруда Республики Тыва (дома - детей сирот) за 4 квартал 2021 года и за 1 квартал 2022 года на общую сумму 884 тыс. рублей. В 2021 году за первый квартал </w:t>
      </w:r>
      <w:r w:rsidR="00066BDF" w:rsidRPr="00D21FD3">
        <w:rPr>
          <w:rFonts w:ascii="Times New Roman" w:hAnsi="Times New Roman" w:cs="Times New Roman"/>
          <w:i/>
          <w:sz w:val="28"/>
          <w:szCs w:val="28"/>
        </w:rPr>
        <w:t>оплатили в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5DD1">
        <w:rPr>
          <w:rFonts w:ascii="Times New Roman" w:hAnsi="Times New Roman" w:cs="Times New Roman"/>
          <w:i/>
          <w:sz w:val="28"/>
          <w:szCs w:val="28"/>
        </w:rPr>
        <w:t>апреле месяце.</w:t>
      </w:r>
    </w:p>
    <w:p w:rsidR="00D21FD3" w:rsidRPr="00D21FD3" w:rsidRDefault="00D21FD3" w:rsidP="00D21FD3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FD3">
        <w:rPr>
          <w:rFonts w:ascii="Times New Roman" w:hAnsi="Times New Roman" w:cs="Times New Roman"/>
          <w:i/>
          <w:sz w:val="28"/>
          <w:szCs w:val="28"/>
        </w:rPr>
        <w:t xml:space="preserve">Государственная пошлина поступила в сумме </w:t>
      </w:r>
      <w:r w:rsidR="002771DA">
        <w:rPr>
          <w:rFonts w:ascii="Times New Roman" w:hAnsi="Times New Roman" w:cs="Times New Roman"/>
          <w:i/>
          <w:sz w:val="28"/>
          <w:szCs w:val="28"/>
        </w:rPr>
        <w:t>689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тыс. рублей при плане за январь - </w:t>
      </w:r>
      <w:r w:rsidR="00066BDF" w:rsidRPr="00D21FD3">
        <w:rPr>
          <w:rFonts w:ascii="Times New Roman" w:hAnsi="Times New Roman" w:cs="Times New Roman"/>
          <w:i/>
          <w:sz w:val="28"/>
          <w:szCs w:val="28"/>
        </w:rPr>
        <w:t>март месяцы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71DA">
        <w:rPr>
          <w:rFonts w:ascii="Times New Roman" w:hAnsi="Times New Roman" w:cs="Times New Roman"/>
          <w:i/>
          <w:sz w:val="28"/>
          <w:szCs w:val="28"/>
        </w:rPr>
        <w:t xml:space="preserve">689 тыс. рублей исполнение на 100%. </w:t>
      </w:r>
      <w:r w:rsidRPr="00D21FD3">
        <w:rPr>
          <w:rFonts w:ascii="Times New Roman" w:hAnsi="Times New Roman" w:cs="Times New Roman"/>
          <w:i/>
          <w:sz w:val="28"/>
          <w:szCs w:val="28"/>
        </w:rPr>
        <w:t>По сравнению с аналогичным периодом прошлого года наблюдается снижение на 1,0</w:t>
      </w:r>
      <w:r w:rsidR="002771DA">
        <w:rPr>
          <w:rFonts w:ascii="Times New Roman" w:hAnsi="Times New Roman" w:cs="Times New Roman"/>
          <w:i/>
          <w:sz w:val="28"/>
          <w:szCs w:val="28"/>
        </w:rPr>
        <w:t>4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% или </w:t>
      </w:r>
      <w:r w:rsidR="002771DA">
        <w:rPr>
          <w:rFonts w:ascii="Times New Roman" w:hAnsi="Times New Roman" w:cs="Times New Roman"/>
          <w:i/>
          <w:sz w:val="28"/>
          <w:szCs w:val="28"/>
        </w:rPr>
        <w:t>33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тыс. рублей, в связи уменьшением обращений граждан в судебные инстанции.</w:t>
      </w:r>
    </w:p>
    <w:p w:rsidR="00D21FD3" w:rsidRPr="00D21FD3" w:rsidRDefault="00D21FD3" w:rsidP="00D21FD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FD3">
        <w:rPr>
          <w:rFonts w:ascii="Times New Roman" w:hAnsi="Times New Roman" w:cs="Times New Roman"/>
          <w:i/>
          <w:sz w:val="28"/>
          <w:szCs w:val="28"/>
        </w:rPr>
        <w:t xml:space="preserve">Неналоговые доходы </w:t>
      </w:r>
      <w:r w:rsidR="002771DA">
        <w:rPr>
          <w:rFonts w:ascii="Times New Roman" w:hAnsi="Times New Roman" w:cs="Times New Roman"/>
          <w:i/>
          <w:sz w:val="28"/>
          <w:szCs w:val="28"/>
        </w:rPr>
        <w:t>кожуунного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бюджета Улуг-Хемского кожууна</w:t>
      </w:r>
    </w:p>
    <w:p w:rsidR="00D21FD3" w:rsidRPr="00D21FD3" w:rsidRDefault="00D21FD3" w:rsidP="00D21FD3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FD3">
        <w:rPr>
          <w:rFonts w:ascii="Times New Roman" w:hAnsi="Times New Roman" w:cs="Times New Roman"/>
          <w:i/>
          <w:sz w:val="28"/>
          <w:szCs w:val="28"/>
        </w:rPr>
        <w:t xml:space="preserve">Доходы от аренды земельных участков поступили в сумме </w:t>
      </w:r>
      <w:r w:rsidR="002771DA">
        <w:rPr>
          <w:rFonts w:ascii="Times New Roman" w:hAnsi="Times New Roman" w:cs="Times New Roman"/>
          <w:i/>
          <w:sz w:val="28"/>
          <w:szCs w:val="28"/>
        </w:rPr>
        <w:t>341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тыс. рублей при плане за январь - </w:t>
      </w:r>
      <w:r w:rsidR="00066BDF" w:rsidRPr="00D21FD3">
        <w:rPr>
          <w:rFonts w:ascii="Times New Roman" w:hAnsi="Times New Roman" w:cs="Times New Roman"/>
          <w:i/>
          <w:sz w:val="28"/>
          <w:szCs w:val="28"/>
        </w:rPr>
        <w:t>март месяцы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71DA">
        <w:rPr>
          <w:rFonts w:ascii="Times New Roman" w:hAnsi="Times New Roman" w:cs="Times New Roman"/>
          <w:i/>
          <w:sz w:val="28"/>
          <w:szCs w:val="28"/>
        </w:rPr>
        <w:t>299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тыс. рублей исполнение на 1</w:t>
      </w:r>
      <w:r w:rsidR="002771DA">
        <w:rPr>
          <w:rFonts w:ascii="Times New Roman" w:hAnsi="Times New Roman" w:cs="Times New Roman"/>
          <w:i/>
          <w:sz w:val="28"/>
          <w:szCs w:val="28"/>
        </w:rPr>
        <w:t>14</w:t>
      </w:r>
      <w:r w:rsidRPr="00D21FD3">
        <w:rPr>
          <w:rFonts w:ascii="Times New Roman" w:hAnsi="Times New Roman" w:cs="Times New Roman"/>
          <w:i/>
          <w:sz w:val="28"/>
          <w:szCs w:val="28"/>
        </w:rPr>
        <w:t>% (+</w:t>
      </w:r>
      <w:r w:rsidR="002771DA">
        <w:rPr>
          <w:rFonts w:ascii="Times New Roman" w:hAnsi="Times New Roman" w:cs="Times New Roman"/>
          <w:i/>
          <w:sz w:val="28"/>
          <w:szCs w:val="28"/>
        </w:rPr>
        <w:t>42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тыс. рублей). По сравнению с аналогичным периодом прошлого года доходы увеличилось на 1,</w:t>
      </w:r>
      <w:r w:rsidR="002771DA">
        <w:rPr>
          <w:rFonts w:ascii="Times New Roman" w:hAnsi="Times New Roman" w:cs="Times New Roman"/>
          <w:i/>
          <w:sz w:val="28"/>
          <w:szCs w:val="28"/>
        </w:rPr>
        <w:t>1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% или больше на </w:t>
      </w:r>
      <w:r w:rsidR="002771DA">
        <w:rPr>
          <w:rFonts w:ascii="Times New Roman" w:hAnsi="Times New Roman" w:cs="Times New Roman"/>
          <w:i/>
          <w:sz w:val="28"/>
          <w:szCs w:val="28"/>
        </w:rPr>
        <w:t xml:space="preserve">32 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тыс. рублей в связи с поступлением задолженности от </w:t>
      </w:r>
      <w:r w:rsidR="00066BDF" w:rsidRPr="00D21FD3">
        <w:rPr>
          <w:rFonts w:ascii="Times New Roman" w:hAnsi="Times New Roman" w:cs="Times New Roman"/>
          <w:i/>
          <w:sz w:val="28"/>
          <w:szCs w:val="28"/>
        </w:rPr>
        <w:t>физических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лиц. </w:t>
      </w:r>
    </w:p>
    <w:p w:rsidR="00D21FD3" w:rsidRPr="00D21FD3" w:rsidRDefault="00D21FD3" w:rsidP="00D21FD3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FD3">
        <w:rPr>
          <w:rFonts w:ascii="Times New Roman" w:hAnsi="Times New Roman" w:cs="Times New Roman"/>
          <w:i/>
          <w:sz w:val="28"/>
          <w:szCs w:val="28"/>
        </w:rPr>
        <w:t xml:space="preserve">Доходы от аренды </w:t>
      </w:r>
      <w:r w:rsidR="00066BDF" w:rsidRPr="00D21FD3">
        <w:rPr>
          <w:rFonts w:ascii="Times New Roman" w:hAnsi="Times New Roman" w:cs="Times New Roman"/>
          <w:i/>
          <w:sz w:val="28"/>
          <w:szCs w:val="28"/>
        </w:rPr>
        <w:t>имущества поступили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в сумме </w:t>
      </w:r>
      <w:r w:rsidR="002771DA">
        <w:rPr>
          <w:rFonts w:ascii="Times New Roman" w:hAnsi="Times New Roman" w:cs="Times New Roman"/>
          <w:i/>
          <w:sz w:val="28"/>
          <w:szCs w:val="28"/>
        </w:rPr>
        <w:t>91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тыс. рублей при плане за январь - </w:t>
      </w:r>
      <w:r w:rsidR="00066BDF" w:rsidRPr="00D21FD3">
        <w:rPr>
          <w:rFonts w:ascii="Times New Roman" w:hAnsi="Times New Roman" w:cs="Times New Roman"/>
          <w:i/>
          <w:sz w:val="28"/>
          <w:szCs w:val="28"/>
        </w:rPr>
        <w:t>март месяцы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71DA">
        <w:rPr>
          <w:rFonts w:ascii="Times New Roman" w:hAnsi="Times New Roman" w:cs="Times New Roman"/>
          <w:i/>
          <w:sz w:val="28"/>
          <w:szCs w:val="28"/>
        </w:rPr>
        <w:t>68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тыс. рублей исполнение на 1</w:t>
      </w:r>
      <w:r w:rsidR="002771DA">
        <w:rPr>
          <w:rFonts w:ascii="Times New Roman" w:hAnsi="Times New Roman" w:cs="Times New Roman"/>
          <w:i/>
          <w:sz w:val="28"/>
          <w:szCs w:val="28"/>
        </w:rPr>
        <w:t>33</w:t>
      </w:r>
      <w:r w:rsidRPr="00D21FD3">
        <w:rPr>
          <w:rFonts w:ascii="Times New Roman" w:hAnsi="Times New Roman" w:cs="Times New Roman"/>
          <w:i/>
          <w:sz w:val="28"/>
          <w:szCs w:val="28"/>
        </w:rPr>
        <w:t>% (+</w:t>
      </w:r>
      <w:r w:rsidR="002771DA">
        <w:rPr>
          <w:rFonts w:ascii="Times New Roman" w:hAnsi="Times New Roman" w:cs="Times New Roman"/>
          <w:i/>
          <w:sz w:val="28"/>
          <w:szCs w:val="28"/>
        </w:rPr>
        <w:t>23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тыс. рублей). По сравнению с аналогичным периодом прошлого года доходы увеличилось на 1,3% или больше на 2</w:t>
      </w:r>
      <w:r w:rsidR="002771DA">
        <w:rPr>
          <w:rFonts w:ascii="Times New Roman" w:hAnsi="Times New Roman" w:cs="Times New Roman"/>
          <w:i/>
          <w:sz w:val="28"/>
          <w:szCs w:val="28"/>
        </w:rPr>
        <w:t>4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тыс. рублей в связи с поступлением </w:t>
      </w:r>
      <w:r w:rsidR="00066BDF" w:rsidRPr="00D21FD3">
        <w:rPr>
          <w:rFonts w:ascii="Times New Roman" w:hAnsi="Times New Roman" w:cs="Times New Roman"/>
          <w:i/>
          <w:sz w:val="28"/>
          <w:szCs w:val="28"/>
        </w:rPr>
        <w:t>начислений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за январь месяц 2022 </w:t>
      </w:r>
      <w:r w:rsidR="00066BDF" w:rsidRPr="00D21FD3">
        <w:rPr>
          <w:rFonts w:ascii="Times New Roman" w:hAnsi="Times New Roman" w:cs="Times New Roman"/>
          <w:i/>
          <w:sz w:val="28"/>
          <w:szCs w:val="28"/>
        </w:rPr>
        <w:t>года от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АО «</w:t>
      </w:r>
      <w:proofErr w:type="spellStart"/>
      <w:r w:rsidRPr="00D21FD3">
        <w:rPr>
          <w:rFonts w:ascii="Times New Roman" w:hAnsi="Times New Roman" w:cs="Times New Roman"/>
          <w:i/>
          <w:sz w:val="28"/>
          <w:szCs w:val="28"/>
        </w:rPr>
        <w:t>Россельхозб</w:t>
      </w:r>
      <w:r w:rsidR="00066BDF">
        <w:rPr>
          <w:rFonts w:ascii="Times New Roman" w:hAnsi="Times New Roman" w:cs="Times New Roman"/>
          <w:i/>
          <w:sz w:val="28"/>
          <w:szCs w:val="28"/>
        </w:rPr>
        <w:t>анк</w:t>
      </w:r>
      <w:proofErr w:type="spellEnd"/>
      <w:r w:rsidR="00066BDF">
        <w:rPr>
          <w:rFonts w:ascii="Times New Roman" w:hAnsi="Times New Roman" w:cs="Times New Roman"/>
          <w:i/>
          <w:sz w:val="28"/>
          <w:szCs w:val="28"/>
        </w:rPr>
        <w:t>» в сумме 26,8 тыс. рублей (</w:t>
      </w:r>
      <w:r w:rsidRPr="00D21FD3">
        <w:rPr>
          <w:rFonts w:ascii="Times New Roman" w:hAnsi="Times New Roman" w:cs="Times New Roman"/>
          <w:i/>
          <w:sz w:val="28"/>
          <w:szCs w:val="28"/>
        </w:rPr>
        <w:t>в 2021 году за январь месяц оплатили в конце декабря 2020 года).</w:t>
      </w:r>
    </w:p>
    <w:p w:rsidR="00365DD1" w:rsidRDefault="00D21FD3" w:rsidP="00D21FD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FD3">
        <w:rPr>
          <w:rFonts w:ascii="Times New Roman" w:hAnsi="Times New Roman" w:cs="Times New Roman"/>
          <w:i/>
          <w:sz w:val="28"/>
          <w:szCs w:val="28"/>
        </w:rPr>
        <w:t xml:space="preserve">Платежи за негативное воздействие на окружающую среду поступили в сумме 49 тыс. рублей при плане за январь - март месяцы 174 тыс. рублей выполнение составило на 28% (-125 тыс. рублей). В январе 2022 года произвели оплату бюджетных учреждений (школы, садики) с общей суммой 175 тыс. рублей, 18 февраля 2022 года списали с </w:t>
      </w:r>
      <w:proofErr w:type="spellStart"/>
      <w:r w:rsidRPr="00D21FD3">
        <w:rPr>
          <w:rFonts w:ascii="Times New Roman" w:hAnsi="Times New Roman" w:cs="Times New Roman"/>
          <w:i/>
          <w:sz w:val="28"/>
          <w:szCs w:val="28"/>
        </w:rPr>
        <w:t>ко</w:t>
      </w:r>
      <w:r w:rsidR="00365DD1">
        <w:rPr>
          <w:rFonts w:ascii="Times New Roman" w:hAnsi="Times New Roman" w:cs="Times New Roman"/>
          <w:i/>
          <w:sz w:val="28"/>
          <w:szCs w:val="28"/>
        </w:rPr>
        <w:t>жууного</w:t>
      </w:r>
      <w:proofErr w:type="spellEnd"/>
      <w:r w:rsidR="00365DD1">
        <w:rPr>
          <w:rFonts w:ascii="Times New Roman" w:hAnsi="Times New Roman" w:cs="Times New Roman"/>
          <w:i/>
          <w:sz w:val="28"/>
          <w:szCs w:val="28"/>
        </w:rPr>
        <w:t xml:space="preserve"> бюджета 101 тыс. рублей.</w:t>
      </w:r>
    </w:p>
    <w:p w:rsidR="00D21FD3" w:rsidRPr="00D21FD3" w:rsidRDefault="002771DA" w:rsidP="00D21FD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sz w:val="28"/>
          <w:szCs w:val="28"/>
        </w:rPr>
        <w:t>Штрафные санкции</w:t>
      </w:r>
      <w:r w:rsidR="00D21FD3" w:rsidRPr="00D21FD3">
        <w:rPr>
          <w:rFonts w:ascii="Times New Roman" w:hAnsi="Times New Roman" w:cs="Times New Roman"/>
          <w:i/>
          <w:sz w:val="28"/>
          <w:szCs w:val="28"/>
        </w:rPr>
        <w:t xml:space="preserve"> поступили в сумме </w:t>
      </w:r>
      <w:r>
        <w:rPr>
          <w:rFonts w:ascii="Times New Roman" w:hAnsi="Times New Roman" w:cs="Times New Roman"/>
          <w:i/>
          <w:sz w:val="28"/>
          <w:szCs w:val="28"/>
        </w:rPr>
        <w:t>97</w:t>
      </w:r>
      <w:r w:rsidR="00D21FD3" w:rsidRPr="00D21FD3">
        <w:rPr>
          <w:rFonts w:ascii="Times New Roman" w:hAnsi="Times New Roman" w:cs="Times New Roman"/>
          <w:i/>
          <w:sz w:val="28"/>
          <w:szCs w:val="28"/>
        </w:rPr>
        <w:t xml:space="preserve"> тыс. рублей, при плане за январь – март месяцы </w:t>
      </w:r>
      <w:r>
        <w:rPr>
          <w:rFonts w:ascii="Times New Roman" w:hAnsi="Times New Roman" w:cs="Times New Roman"/>
          <w:i/>
          <w:sz w:val="28"/>
          <w:szCs w:val="28"/>
        </w:rPr>
        <w:t>32</w:t>
      </w:r>
      <w:r w:rsidR="00D21FD3" w:rsidRPr="00D21FD3">
        <w:rPr>
          <w:rFonts w:ascii="Times New Roman" w:hAnsi="Times New Roman" w:cs="Times New Roman"/>
          <w:i/>
          <w:sz w:val="28"/>
          <w:szCs w:val="28"/>
        </w:rPr>
        <w:t xml:space="preserve"> тыс. рублей выполнение на </w:t>
      </w:r>
      <w:r>
        <w:rPr>
          <w:rFonts w:ascii="Times New Roman" w:hAnsi="Times New Roman" w:cs="Times New Roman"/>
          <w:i/>
          <w:sz w:val="28"/>
          <w:szCs w:val="28"/>
        </w:rPr>
        <w:t>303</w:t>
      </w:r>
      <w:r w:rsidR="00D21FD3" w:rsidRPr="00D21FD3">
        <w:rPr>
          <w:rFonts w:ascii="Times New Roman" w:hAnsi="Times New Roman" w:cs="Times New Roman"/>
          <w:i/>
          <w:sz w:val="28"/>
          <w:szCs w:val="28"/>
        </w:rPr>
        <w:t>% (</w:t>
      </w:r>
      <w:r>
        <w:rPr>
          <w:rFonts w:ascii="Times New Roman" w:hAnsi="Times New Roman" w:cs="Times New Roman"/>
          <w:i/>
          <w:sz w:val="28"/>
          <w:szCs w:val="28"/>
        </w:rPr>
        <w:t>+65</w:t>
      </w:r>
      <w:r w:rsidR="00D21FD3" w:rsidRPr="00D21FD3">
        <w:rPr>
          <w:rFonts w:ascii="Times New Roman" w:hAnsi="Times New Roman" w:cs="Times New Roman"/>
          <w:i/>
          <w:sz w:val="28"/>
          <w:szCs w:val="28"/>
        </w:rPr>
        <w:t xml:space="preserve"> тыс. рублей). По сравнению с аналогичным периодом прошлого года наблюдается </w:t>
      </w:r>
      <w:r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="00D21FD3" w:rsidRPr="00D21FD3">
        <w:rPr>
          <w:rFonts w:ascii="Times New Roman" w:hAnsi="Times New Roman" w:cs="Times New Roman"/>
          <w:i/>
          <w:sz w:val="28"/>
          <w:szCs w:val="28"/>
        </w:rPr>
        <w:t xml:space="preserve"> поступлений на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D21FD3" w:rsidRPr="00D21FD3">
        <w:rPr>
          <w:rFonts w:ascii="Times New Roman" w:hAnsi="Times New Roman" w:cs="Times New Roman"/>
          <w:i/>
          <w:sz w:val="28"/>
          <w:szCs w:val="28"/>
        </w:rPr>
        <w:t xml:space="preserve">% или на </w:t>
      </w:r>
      <w:r>
        <w:rPr>
          <w:rFonts w:ascii="Times New Roman" w:hAnsi="Times New Roman" w:cs="Times New Roman"/>
          <w:i/>
          <w:sz w:val="28"/>
          <w:szCs w:val="28"/>
        </w:rPr>
        <w:t xml:space="preserve">65 </w:t>
      </w:r>
      <w:r w:rsidR="00D21FD3" w:rsidRPr="00D21FD3">
        <w:rPr>
          <w:rFonts w:ascii="Times New Roman" w:hAnsi="Times New Roman" w:cs="Times New Roman"/>
          <w:i/>
          <w:sz w:val="28"/>
          <w:szCs w:val="28"/>
        </w:rPr>
        <w:t xml:space="preserve">тыс. рублей </w:t>
      </w:r>
      <w:r>
        <w:rPr>
          <w:rFonts w:ascii="Times New Roman" w:hAnsi="Times New Roman" w:cs="Times New Roman"/>
          <w:i/>
          <w:sz w:val="28"/>
          <w:szCs w:val="28"/>
        </w:rPr>
        <w:t>больше</w:t>
      </w:r>
      <w:r w:rsidR="00365DD1">
        <w:rPr>
          <w:rFonts w:ascii="Times New Roman" w:hAnsi="Times New Roman" w:cs="Times New Roman"/>
          <w:i/>
          <w:sz w:val="28"/>
          <w:szCs w:val="28"/>
        </w:rPr>
        <w:t>.</w:t>
      </w:r>
    </w:p>
    <w:p w:rsidR="00D21FD3" w:rsidRPr="00537B3F" w:rsidRDefault="00D21FD3" w:rsidP="00D21FD3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FD3">
        <w:rPr>
          <w:rFonts w:ascii="Times New Roman" w:hAnsi="Times New Roman" w:cs="Times New Roman"/>
          <w:i/>
          <w:sz w:val="28"/>
          <w:szCs w:val="28"/>
        </w:rPr>
        <w:t>Также, еще одной основной задачей является сбор имущественных налогов. По состоянию на 01 апреля 2022 года поступление по имущественным налогам составляет</w:t>
      </w:r>
      <w:r w:rsidRPr="00D21FD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D21FD3">
        <w:rPr>
          <w:rFonts w:ascii="Times New Roman" w:hAnsi="Times New Roman" w:cs="Times New Roman"/>
          <w:i/>
          <w:sz w:val="28"/>
          <w:szCs w:val="28"/>
        </w:rPr>
        <w:t>1 млн 190,5</w:t>
      </w:r>
      <w:r w:rsidRPr="00D21FD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D21FD3">
        <w:rPr>
          <w:rFonts w:ascii="Times New Roman" w:hAnsi="Times New Roman" w:cs="Times New Roman"/>
          <w:i/>
          <w:sz w:val="28"/>
          <w:szCs w:val="28"/>
        </w:rPr>
        <w:t>тыс. руб.,</w:t>
      </w:r>
      <w:r w:rsidRPr="00D21FD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D21FD3">
        <w:rPr>
          <w:rFonts w:ascii="Times New Roman" w:hAnsi="Times New Roman" w:cs="Times New Roman"/>
          <w:i/>
          <w:sz w:val="28"/>
          <w:szCs w:val="28"/>
        </w:rPr>
        <w:t>в том числе по налогу на имущество с физических лиц</w:t>
      </w:r>
      <w:r w:rsidRPr="00D21FD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D21FD3">
        <w:rPr>
          <w:rFonts w:ascii="Times New Roman" w:hAnsi="Times New Roman" w:cs="Times New Roman"/>
          <w:i/>
          <w:sz w:val="28"/>
          <w:szCs w:val="28"/>
        </w:rPr>
        <w:t>205,7 тыс. рублей при плане 209 тыс. рублей исполнение на 98% (-3 тыс. рублей), по земельному налогу с физических лиц</w:t>
      </w:r>
      <w:r w:rsidRPr="00D21F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162,5 тыс. рублей при плане 160 тыс. рублей исполнение на 102% (+3 тыс. рублей), по транспортному налогу с </w:t>
      </w:r>
      <w:r w:rsidR="00066BDF" w:rsidRPr="00D21FD3">
        <w:rPr>
          <w:rFonts w:ascii="Times New Roman" w:hAnsi="Times New Roman" w:cs="Times New Roman"/>
          <w:i/>
          <w:sz w:val="28"/>
          <w:szCs w:val="28"/>
        </w:rPr>
        <w:t>физических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 лиц 822,1 тыс. рублей. По сравнению</w:t>
      </w:r>
      <w:r w:rsidR="00066B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1FD3">
        <w:rPr>
          <w:rFonts w:ascii="Times New Roman" w:hAnsi="Times New Roman" w:cs="Times New Roman"/>
          <w:i/>
          <w:sz w:val="28"/>
          <w:szCs w:val="28"/>
        </w:rPr>
        <w:t xml:space="preserve">с аналогичным периодом прошлого периода поступления увеличилось на 1,5% или поступление на 421,8 тыс. рублей больше. </w:t>
      </w:r>
      <w:proofErr w:type="spellStart"/>
      <w:r w:rsidRPr="00D21FD3">
        <w:rPr>
          <w:rFonts w:ascii="Times New Roman" w:hAnsi="Times New Roman" w:cs="Times New Roman"/>
          <w:i/>
          <w:sz w:val="28"/>
          <w:szCs w:val="28"/>
        </w:rPr>
        <w:t>Темповку</w:t>
      </w:r>
      <w:proofErr w:type="spellEnd"/>
      <w:r w:rsidRPr="00D21FD3">
        <w:rPr>
          <w:rFonts w:ascii="Times New Roman" w:hAnsi="Times New Roman" w:cs="Times New Roman"/>
          <w:i/>
          <w:sz w:val="28"/>
          <w:szCs w:val="28"/>
        </w:rPr>
        <w:t xml:space="preserve"> по сравнению с аналогичным периодом прошлого периода обеспечили всеми сельскими поселениями кроме с. </w:t>
      </w:r>
      <w:proofErr w:type="spellStart"/>
      <w:r w:rsidRPr="00D21FD3">
        <w:rPr>
          <w:rFonts w:ascii="Times New Roman" w:hAnsi="Times New Roman" w:cs="Times New Roman"/>
          <w:i/>
          <w:sz w:val="28"/>
          <w:szCs w:val="28"/>
        </w:rPr>
        <w:t>Иштии-Хем</w:t>
      </w:r>
      <w:proofErr w:type="spellEnd"/>
      <w:r w:rsidRPr="00D21FD3">
        <w:rPr>
          <w:rFonts w:ascii="Times New Roman" w:hAnsi="Times New Roman" w:cs="Times New Roman"/>
          <w:i/>
          <w:sz w:val="28"/>
          <w:szCs w:val="28"/>
        </w:rPr>
        <w:t xml:space="preserve"> (не </w:t>
      </w:r>
      <w:proofErr w:type="spellStart"/>
      <w:r w:rsidRPr="00D21FD3">
        <w:rPr>
          <w:rFonts w:ascii="Times New Roman" w:hAnsi="Times New Roman" w:cs="Times New Roman"/>
          <w:i/>
          <w:sz w:val="28"/>
          <w:szCs w:val="28"/>
        </w:rPr>
        <w:t>допоступило</w:t>
      </w:r>
      <w:proofErr w:type="spellEnd"/>
      <w:r w:rsidRPr="00D21FD3">
        <w:rPr>
          <w:rFonts w:ascii="Times New Roman" w:hAnsi="Times New Roman" w:cs="Times New Roman"/>
          <w:i/>
          <w:sz w:val="28"/>
          <w:szCs w:val="28"/>
        </w:rPr>
        <w:t xml:space="preserve"> 6,9 тыс. рублей </w:t>
      </w:r>
      <w:r w:rsidRPr="00537B3F">
        <w:rPr>
          <w:rFonts w:ascii="Times New Roman" w:hAnsi="Times New Roman" w:cs="Times New Roman"/>
          <w:i/>
          <w:sz w:val="28"/>
          <w:szCs w:val="28"/>
        </w:rPr>
        <w:t xml:space="preserve">и процент составляет 75%). </w:t>
      </w:r>
    </w:p>
    <w:p w:rsidR="00537B3F" w:rsidRDefault="00537B3F" w:rsidP="00D21FD3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37CA7B" wp14:editId="215FAA73">
            <wp:extent cx="6181725" cy="26384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31CC" w:rsidRPr="00537B3F" w:rsidRDefault="00537B3F" w:rsidP="00537B3F">
      <w:pPr>
        <w:pStyle w:val="af5"/>
        <w:spacing w:line="276" w:lineRule="auto"/>
        <w:ind w:firstLine="284"/>
        <w:jc w:val="both"/>
        <w:rPr>
          <w:bCs/>
          <w:i/>
          <w:iCs/>
          <w:sz w:val="28"/>
          <w:szCs w:val="28"/>
          <w:highlight w:val="yellow"/>
        </w:rPr>
      </w:pPr>
      <w:r w:rsidRPr="00537B3F">
        <w:rPr>
          <w:bCs/>
          <w:i/>
          <w:iCs/>
          <w:sz w:val="28"/>
          <w:szCs w:val="28"/>
        </w:rPr>
        <w:t>На 01.0</w:t>
      </w:r>
      <w:r w:rsidR="00646EE4" w:rsidRPr="00646EE4">
        <w:rPr>
          <w:bCs/>
          <w:i/>
          <w:iCs/>
          <w:sz w:val="28"/>
          <w:szCs w:val="28"/>
        </w:rPr>
        <w:t>4</w:t>
      </w:r>
      <w:r w:rsidRPr="00537B3F">
        <w:rPr>
          <w:bCs/>
          <w:i/>
          <w:iCs/>
          <w:sz w:val="28"/>
          <w:szCs w:val="28"/>
        </w:rPr>
        <w:t xml:space="preserve">.2022 года общая сумма задолженности по имущественным налогам с физических лиц по </w:t>
      </w:r>
      <w:proofErr w:type="spellStart"/>
      <w:r w:rsidRPr="00537B3F">
        <w:rPr>
          <w:i/>
          <w:sz w:val="28"/>
          <w:szCs w:val="28"/>
        </w:rPr>
        <w:t>Улуг-Хемскому</w:t>
      </w:r>
      <w:proofErr w:type="spellEnd"/>
      <w:r w:rsidRPr="00537B3F">
        <w:rPr>
          <w:i/>
          <w:sz w:val="28"/>
          <w:szCs w:val="28"/>
        </w:rPr>
        <w:t xml:space="preserve"> </w:t>
      </w:r>
      <w:proofErr w:type="spellStart"/>
      <w:r w:rsidRPr="00537B3F">
        <w:rPr>
          <w:i/>
          <w:sz w:val="28"/>
          <w:szCs w:val="28"/>
        </w:rPr>
        <w:t>кожууну</w:t>
      </w:r>
      <w:proofErr w:type="spellEnd"/>
      <w:r w:rsidRPr="00537B3F">
        <w:rPr>
          <w:i/>
          <w:sz w:val="28"/>
          <w:szCs w:val="28"/>
        </w:rPr>
        <w:t xml:space="preserve"> составила</w:t>
      </w:r>
      <w:r w:rsidRPr="00537B3F">
        <w:rPr>
          <w:bCs/>
          <w:i/>
          <w:iCs/>
          <w:sz w:val="28"/>
          <w:szCs w:val="28"/>
        </w:rPr>
        <w:t xml:space="preserve"> </w:t>
      </w:r>
      <w:r w:rsidR="00646EE4" w:rsidRPr="00646EE4">
        <w:rPr>
          <w:bCs/>
          <w:i/>
          <w:iCs/>
          <w:sz w:val="28"/>
          <w:szCs w:val="28"/>
        </w:rPr>
        <w:t xml:space="preserve">7 млн </w:t>
      </w:r>
      <w:r w:rsidR="00646EE4">
        <w:rPr>
          <w:bCs/>
          <w:i/>
          <w:iCs/>
          <w:sz w:val="28"/>
          <w:szCs w:val="28"/>
        </w:rPr>
        <w:t>075</w:t>
      </w:r>
      <w:r w:rsidRPr="00537B3F">
        <w:rPr>
          <w:bCs/>
          <w:i/>
          <w:iCs/>
          <w:sz w:val="28"/>
          <w:szCs w:val="28"/>
        </w:rPr>
        <w:t xml:space="preserve"> тыс. руб., в </w:t>
      </w:r>
      <w:r w:rsidR="00646EE4" w:rsidRPr="00537B3F">
        <w:rPr>
          <w:bCs/>
          <w:i/>
          <w:iCs/>
          <w:sz w:val="28"/>
          <w:szCs w:val="28"/>
        </w:rPr>
        <w:t>т.</w:t>
      </w:r>
      <w:r w:rsidR="00646EE4">
        <w:rPr>
          <w:bCs/>
          <w:i/>
          <w:iCs/>
          <w:sz w:val="28"/>
          <w:szCs w:val="28"/>
        </w:rPr>
        <w:t>ч.</w:t>
      </w:r>
      <w:r w:rsidRPr="00537B3F">
        <w:rPr>
          <w:bCs/>
          <w:i/>
          <w:iCs/>
          <w:sz w:val="28"/>
          <w:szCs w:val="28"/>
        </w:rPr>
        <w:t xml:space="preserve"> по земельному налогу – </w:t>
      </w:r>
      <w:r w:rsidR="00646EE4">
        <w:rPr>
          <w:bCs/>
          <w:i/>
          <w:iCs/>
          <w:sz w:val="28"/>
          <w:szCs w:val="28"/>
        </w:rPr>
        <w:t>1 млн 254</w:t>
      </w:r>
      <w:r w:rsidRPr="00537B3F">
        <w:rPr>
          <w:bCs/>
          <w:i/>
          <w:iCs/>
          <w:sz w:val="28"/>
          <w:szCs w:val="28"/>
        </w:rPr>
        <w:t xml:space="preserve"> тыс. руб., по транспортному налогу – </w:t>
      </w:r>
      <w:r w:rsidR="00646EE4">
        <w:rPr>
          <w:bCs/>
          <w:i/>
          <w:iCs/>
          <w:sz w:val="28"/>
          <w:szCs w:val="28"/>
        </w:rPr>
        <w:t xml:space="preserve">4 млн 339 </w:t>
      </w:r>
      <w:r w:rsidR="00646EE4" w:rsidRPr="00537B3F">
        <w:rPr>
          <w:bCs/>
          <w:i/>
          <w:iCs/>
          <w:sz w:val="28"/>
          <w:szCs w:val="28"/>
        </w:rPr>
        <w:t>тыс.</w:t>
      </w:r>
      <w:r w:rsidRPr="00537B3F">
        <w:rPr>
          <w:bCs/>
          <w:i/>
          <w:iCs/>
          <w:sz w:val="28"/>
          <w:szCs w:val="28"/>
        </w:rPr>
        <w:t xml:space="preserve"> руб., по налогу на имущество – </w:t>
      </w:r>
      <w:r w:rsidR="00646EE4">
        <w:rPr>
          <w:bCs/>
          <w:i/>
          <w:iCs/>
          <w:sz w:val="28"/>
          <w:szCs w:val="28"/>
        </w:rPr>
        <w:t>1 млн 481</w:t>
      </w:r>
      <w:r w:rsidRPr="00537B3F">
        <w:rPr>
          <w:bCs/>
          <w:i/>
          <w:iCs/>
          <w:sz w:val="28"/>
          <w:szCs w:val="28"/>
        </w:rPr>
        <w:t xml:space="preserve"> тыс. руб. </w:t>
      </w:r>
      <w:r w:rsidRPr="00537B3F">
        <w:rPr>
          <w:i/>
          <w:sz w:val="28"/>
          <w:szCs w:val="28"/>
        </w:rPr>
        <w:t xml:space="preserve">По сравнению с началом года задолженность </w:t>
      </w:r>
      <w:r w:rsidR="00646EE4">
        <w:rPr>
          <w:i/>
          <w:sz w:val="28"/>
          <w:szCs w:val="28"/>
        </w:rPr>
        <w:t xml:space="preserve">снизилось </w:t>
      </w:r>
      <w:r w:rsidRPr="00537B3F">
        <w:rPr>
          <w:i/>
          <w:sz w:val="28"/>
          <w:szCs w:val="28"/>
        </w:rPr>
        <w:t xml:space="preserve">на </w:t>
      </w:r>
      <w:r w:rsidR="00646EE4">
        <w:rPr>
          <w:i/>
          <w:sz w:val="28"/>
          <w:szCs w:val="28"/>
        </w:rPr>
        <w:t xml:space="preserve">720 </w:t>
      </w:r>
      <w:r w:rsidRPr="00537B3F">
        <w:rPr>
          <w:i/>
          <w:sz w:val="28"/>
          <w:szCs w:val="28"/>
        </w:rPr>
        <w:t xml:space="preserve">тыс. руб., в том числе по налогу на имущество физических лиц снижение задолженности на </w:t>
      </w:r>
      <w:r w:rsidR="00646EE4">
        <w:rPr>
          <w:i/>
          <w:sz w:val="28"/>
          <w:szCs w:val="28"/>
        </w:rPr>
        <w:t>130</w:t>
      </w:r>
      <w:r w:rsidRPr="00537B3F">
        <w:rPr>
          <w:i/>
          <w:sz w:val="28"/>
          <w:szCs w:val="28"/>
        </w:rPr>
        <w:t xml:space="preserve"> тыс. руб., по транспортному налогу </w:t>
      </w:r>
      <w:r w:rsidR="00646EE4">
        <w:rPr>
          <w:i/>
          <w:sz w:val="28"/>
          <w:szCs w:val="28"/>
        </w:rPr>
        <w:t>снижение</w:t>
      </w:r>
      <w:r w:rsidRPr="00537B3F">
        <w:rPr>
          <w:i/>
          <w:sz w:val="28"/>
          <w:szCs w:val="28"/>
        </w:rPr>
        <w:t xml:space="preserve"> на </w:t>
      </w:r>
      <w:r w:rsidR="00646EE4">
        <w:rPr>
          <w:i/>
          <w:sz w:val="28"/>
          <w:szCs w:val="28"/>
        </w:rPr>
        <w:t>457</w:t>
      </w:r>
      <w:r w:rsidRPr="00537B3F">
        <w:rPr>
          <w:i/>
          <w:sz w:val="28"/>
          <w:szCs w:val="28"/>
        </w:rPr>
        <w:t xml:space="preserve"> тыс. руб., по земельному налогу снижение на </w:t>
      </w:r>
      <w:r w:rsidR="00646EE4">
        <w:rPr>
          <w:i/>
          <w:sz w:val="28"/>
          <w:szCs w:val="28"/>
        </w:rPr>
        <w:t>132</w:t>
      </w:r>
      <w:r w:rsidRPr="00537B3F">
        <w:rPr>
          <w:i/>
          <w:sz w:val="28"/>
          <w:szCs w:val="28"/>
        </w:rPr>
        <w:t xml:space="preserve"> тыс. руб. </w:t>
      </w:r>
    </w:p>
    <w:p w:rsidR="00781FCF" w:rsidRDefault="00781FCF" w:rsidP="009253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БЕЗВОЗМЕЗДНЫЕ ПОСТУПЛЕНИЯ</w:t>
      </w:r>
      <w:r w:rsidR="00AC2EA6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Безвозмездные поступления из других бюджетов поступили за 1 квартал 202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года в сумме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360 млн. 353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руб., при утвержденном плане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 млрд. 326 млн. 124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План выполнен на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27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%. Аналогичный период прошлого года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311 млн. 304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рублей, увеличение на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49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047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в том числе: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Дотации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в сумме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36 млн. 805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руб., из них:</w:t>
      </w: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-дотации бюджетам муниципальных районов на выравнивание бюджетной обеспеченности –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36 млн. 805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руб.;</w:t>
      </w: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-дотации бюджетам муниципальных районов на поддержку мер по обеспечению сбалансированности бюджетов –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Субсидии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–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18 млн. 669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</w:p>
    <w:p w:rsidR="00310D3E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Субвенции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–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295 млн. 794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     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310D3E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Иные межбюджетные трансферты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>9 млн. 084 тыс. рублей.</w:t>
      </w:r>
    </w:p>
    <w:p w:rsidR="00310D3E" w:rsidRPr="00D52A77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10D3E" w:rsidRPr="00D52A77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5034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РАСХОДЫ.</w:t>
      </w:r>
    </w:p>
    <w:p w:rsidR="00310D3E" w:rsidRPr="00D52A77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77">
        <w:rPr>
          <w:rFonts w:ascii="Times New Roman" w:hAnsi="Times New Roman" w:cs="Times New Roman"/>
          <w:i/>
          <w:sz w:val="28"/>
          <w:szCs w:val="28"/>
        </w:rPr>
        <w:t>Расходы консолидированного бюджета за 1 квартал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года исполнены в сумме </w:t>
      </w:r>
      <w:r>
        <w:rPr>
          <w:rFonts w:ascii="Times New Roman" w:hAnsi="Times New Roman" w:cs="Times New Roman"/>
          <w:i/>
          <w:sz w:val="28"/>
          <w:szCs w:val="28"/>
        </w:rPr>
        <w:t xml:space="preserve">363 млн. 683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при утвержденном плане </w:t>
      </w:r>
      <w:r>
        <w:rPr>
          <w:rFonts w:ascii="Times New Roman" w:hAnsi="Times New Roman" w:cs="Times New Roman"/>
          <w:i/>
          <w:sz w:val="28"/>
          <w:szCs w:val="28"/>
        </w:rPr>
        <w:t xml:space="preserve">1 млрд. 460 млн. 374 тыс. </w:t>
      </w:r>
      <w:r w:rsidRPr="00D52A77">
        <w:rPr>
          <w:rFonts w:ascii="Times New Roman" w:hAnsi="Times New Roman" w:cs="Times New Roman"/>
          <w:i/>
          <w:sz w:val="28"/>
          <w:szCs w:val="28"/>
        </w:rPr>
        <w:t>руб., выполнение плана на 2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%. АППГ </w:t>
      </w:r>
      <w:r>
        <w:rPr>
          <w:rFonts w:ascii="Times New Roman" w:hAnsi="Times New Roman" w:cs="Times New Roman"/>
          <w:i/>
          <w:sz w:val="28"/>
          <w:szCs w:val="28"/>
        </w:rPr>
        <w:t xml:space="preserve">334 млн. 315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увеличение на </w:t>
      </w:r>
      <w:r>
        <w:rPr>
          <w:rFonts w:ascii="Times New Roman" w:hAnsi="Times New Roman" w:cs="Times New Roman"/>
          <w:i/>
          <w:sz w:val="28"/>
          <w:szCs w:val="28"/>
        </w:rPr>
        <w:t xml:space="preserve">29 млн. 368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или на 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D52A77">
        <w:rPr>
          <w:rFonts w:ascii="Times New Roman" w:hAnsi="Times New Roman" w:cs="Times New Roman"/>
          <w:i/>
          <w:sz w:val="28"/>
          <w:szCs w:val="28"/>
        </w:rPr>
        <w:t>%.  Расходы бюджетов поселений составили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 11 млн. 584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тыс.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руб., при плане </w:t>
      </w:r>
      <w:r>
        <w:rPr>
          <w:rFonts w:ascii="Times New Roman" w:hAnsi="Times New Roman" w:cs="Times New Roman"/>
          <w:i/>
          <w:sz w:val="28"/>
          <w:szCs w:val="28"/>
        </w:rPr>
        <w:t xml:space="preserve">60 млн. </w:t>
      </w:r>
      <w:r w:rsidR="003D5E40">
        <w:rPr>
          <w:rFonts w:ascii="Times New Roman" w:hAnsi="Times New Roman" w:cs="Times New Roman"/>
          <w:i/>
          <w:sz w:val="28"/>
          <w:szCs w:val="28"/>
        </w:rPr>
        <w:t>862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>тыс. рублей, исполнение плана на 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%. АППГ 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11 млн. 654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</w:t>
      </w:r>
      <w:r w:rsidR="003D5E40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3D5E40">
        <w:rPr>
          <w:rFonts w:ascii="Times New Roman" w:hAnsi="Times New Roman" w:cs="Times New Roman"/>
          <w:i/>
          <w:sz w:val="28"/>
          <w:szCs w:val="28"/>
        </w:rPr>
        <w:t>70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="003D5E40">
        <w:rPr>
          <w:rFonts w:ascii="Times New Roman" w:hAnsi="Times New Roman" w:cs="Times New Roman"/>
          <w:i/>
          <w:sz w:val="28"/>
          <w:szCs w:val="28"/>
        </w:rPr>
        <w:t>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668">
        <w:rPr>
          <w:rFonts w:ascii="Times New Roman" w:hAnsi="Times New Roman" w:cs="Times New Roman"/>
          <w:i/>
          <w:sz w:val="28"/>
          <w:szCs w:val="28"/>
        </w:rPr>
        <w:t xml:space="preserve">Исполнение кожуунного бюджета </w:t>
      </w:r>
      <w:r w:rsidRPr="00D52A77">
        <w:rPr>
          <w:rFonts w:ascii="Times New Roman" w:hAnsi="Times New Roman" w:cs="Times New Roman"/>
          <w:i/>
          <w:sz w:val="28"/>
          <w:szCs w:val="28"/>
        </w:rPr>
        <w:t>составило</w:t>
      </w:r>
      <w:r w:rsidR="00392B49">
        <w:rPr>
          <w:rFonts w:ascii="Times New Roman" w:hAnsi="Times New Roman" w:cs="Times New Roman"/>
          <w:i/>
          <w:sz w:val="28"/>
          <w:szCs w:val="28"/>
        </w:rPr>
        <w:t xml:space="preserve"> 360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028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тыс. руб., при утвержденном плане 1</w:t>
      </w:r>
      <w:r>
        <w:rPr>
          <w:rFonts w:ascii="Times New Roman" w:hAnsi="Times New Roman" w:cs="Times New Roman"/>
          <w:i/>
          <w:sz w:val="28"/>
          <w:szCs w:val="28"/>
        </w:rPr>
        <w:t xml:space="preserve"> млрд. </w:t>
      </w:r>
      <w:r w:rsidR="00392B49">
        <w:rPr>
          <w:rFonts w:ascii="Times New Roman" w:hAnsi="Times New Roman" w:cs="Times New Roman"/>
          <w:i/>
          <w:sz w:val="28"/>
          <w:szCs w:val="28"/>
        </w:rPr>
        <w:t>435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392B49">
        <w:rPr>
          <w:rFonts w:ascii="Times New Roman" w:hAnsi="Times New Roman" w:cs="Times New Roman"/>
          <w:i/>
          <w:sz w:val="28"/>
          <w:szCs w:val="28"/>
        </w:rPr>
        <w:t>663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>тыс. руб. Исполнение плана 25%.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По сравнению с аналогичным периодом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расходы увеличились на 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>37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>368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на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(за</w:t>
      </w:r>
      <w:r w:rsidR="00770B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года–</w:t>
      </w:r>
      <w:r w:rsidR="00392B49">
        <w:rPr>
          <w:rFonts w:ascii="Times New Roman" w:hAnsi="Times New Roman" w:cs="Times New Roman"/>
          <w:i/>
          <w:sz w:val="28"/>
          <w:szCs w:val="28"/>
        </w:rPr>
        <w:t xml:space="preserve">322 млн. 660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руб.)</w:t>
      </w:r>
      <w:r w:rsidR="008F6B56">
        <w:rPr>
          <w:rFonts w:ascii="Times New Roman" w:hAnsi="Times New Roman" w:cs="Times New Roman"/>
          <w:i/>
          <w:color w:val="000000"/>
          <w:sz w:val="28"/>
          <w:szCs w:val="28"/>
        </w:rPr>
        <w:t>. Увеличение связано в основном в связи с увеличение оплаты труда работников образовательных учреждений с введением в октябре 2021 года новой системы оплаты труда.</w:t>
      </w: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За 1 кв. 202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социальную сферу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направлено 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337 млн. 738 </w:t>
      </w:r>
      <w:r w:rsidRPr="00C45034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45034">
        <w:rPr>
          <w:rFonts w:ascii="Times New Roman" w:hAnsi="Times New Roman" w:cs="Times New Roman"/>
          <w:i/>
          <w:color w:val="000000"/>
          <w:sz w:val="28"/>
          <w:szCs w:val="28"/>
        </w:rPr>
        <w:t>руб. (9</w:t>
      </w:r>
      <w:r w:rsidR="00CF7B0D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C45034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расходов)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ростом к уровню аналогичного периода прошлого года на </w:t>
      </w:r>
      <w:r w:rsidR="00CF7B0D">
        <w:rPr>
          <w:rFonts w:ascii="Times New Roman" w:hAnsi="Times New Roman" w:cs="Times New Roman"/>
          <w:i/>
          <w:color w:val="000000"/>
          <w:sz w:val="28"/>
          <w:szCs w:val="28"/>
        </w:rPr>
        <w:t>39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CF7B0D">
        <w:rPr>
          <w:rFonts w:ascii="Times New Roman" w:hAnsi="Times New Roman" w:cs="Times New Roman"/>
          <w:i/>
          <w:color w:val="000000"/>
          <w:sz w:val="28"/>
          <w:szCs w:val="28"/>
        </w:rPr>
        <w:t>094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на </w:t>
      </w:r>
      <w:r w:rsidR="00CF7B0D">
        <w:rPr>
          <w:rFonts w:ascii="Times New Roman" w:hAnsi="Times New Roman" w:cs="Times New Roman"/>
          <w:i/>
          <w:color w:val="000000"/>
          <w:sz w:val="28"/>
          <w:szCs w:val="28"/>
        </w:rPr>
        <w:t>13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%. В том числе направлено на: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Образование</w:t>
      </w:r>
      <w:r w:rsidR="00392B4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207 млн. 351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 руб., или исполнено на 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>182 млн. 605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увеличение на 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>746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 или на 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>13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%);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Культура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392B49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 млн. 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73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 или 2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392B49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16 млн. 144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уменьшение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8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>71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руб.).</w:t>
      </w:r>
    </w:p>
    <w:p w:rsidR="00310D3E" w:rsidRPr="00DF2D45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2D4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-Здравоохранение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рублей (за 1 кв. 202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– 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310D3E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Социальная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политика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111 млн. 679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(за 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 – 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96 млн. 258 </w:t>
      </w:r>
      <w:r w:rsidR="00B1766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1766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 увеличение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 млн. 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421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 или на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);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Физкультура и спорт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 млн. 663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 или 2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(за 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 млн. 926 </w:t>
      </w:r>
      <w:r w:rsidR="00B1766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уменьшение на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63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руб.)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СМИ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772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 или 2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731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руб., увеличение на 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41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 или на 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%)</w:t>
      </w: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FE05F7">
        <w:rPr>
          <w:rFonts w:ascii="Times New Roman" w:hAnsi="Times New Roman" w:cs="Times New Roman"/>
          <w:i/>
          <w:color w:val="000000"/>
          <w:sz w:val="28"/>
          <w:szCs w:val="28"/>
        </w:rPr>
        <w:t>За 1 кв. 202</w:t>
      </w:r>
      <w:r w:rsidR="00E81BB3" w:rsidRPr="00FE05F7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расходы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финансирование фонда оплаты труда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составили в общей сумме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227 млн. 157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руб., что составляет 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>62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 консолидированного бюджета (1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E81BB3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E81B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197 млн. 419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E81B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руб.), в том числе за счет безвозмездных поступлений из республиканского бюджета 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216 млн. 689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 (1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–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188 млн. 902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руб.), за счет собственных доходов –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467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10D3E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За 1 кв. 202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расходы бюджета за коммунальные услуги </w:t>
      </w:r>
      <w:r w:rsidR="004E7312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составили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15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997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руб., что составило 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консолидированного бюджета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(1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19 млн. 527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руб.),в том числе за счет средств республиканского бюджета 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>11 млн. 753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 руб.(1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года– 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13 млн. 802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руб.), за счет собственных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доходов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>244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рублей.</w:t>
      </w:r>
    </w:p>
    <w:p w:rsidR="00310D3E" w:rsidRPr="00D52A77" w:rsidRDefault="00310D3E" w:rsidP="009253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A79F2" w:rsidRDefault="00EA57D0" w:rsidP="004E73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C5919" w:rsidRPr="003D34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Из </w:t>
      </w:r>
      <w:r w:rsidR="000C5919" w:rsidRPr="003D349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собственных доходов</w:t>
      </w:r>
      <w:r w:rsidR="000C5919" w:rsidRPr="003D34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кожуунного</w:t>
      </w:r>
      <w:r w:rsidR="000C5919" w:rsidRPr="000C59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 муниципального района «Улуг-Хемский кожуун Республики Тыва» профинансировано </w:t>
      </w:r>
      <w:r w:rsidR="000C5919">
        <w:rPr>
          <w:rFonts w:ascii="Times New Roman" w:hAnsi="Times New Roman" w:cs="Times New Roman"/>
          <w:i/>
          <w:color w:val="000000"/>
          <w:sz w:val="28"/>
          <w:szCs w:val="28"/>
        </w:rPr>
        <w:t>также:</w:t>
      </w:r>
    </w:p>
    <w:p w:rsidR="00553433" w:rsidRDefault="00553433" w:rsidP="004E73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- </w:t>
      </w:r>
      <w:r w:rsidR="004F7C9F">
        <w:rPr>
          <w:rFonts w:ascii="Times New Roman" w:hAnsi="Times New Roman" w:cs="Times New Roman"/>
          <w:i/>
          <w:color w:val="000000"/>
          <w:sz w:val="28"/>
          <w:szCs w:val="28"/>
        </w:rPr>
        <w:t>за о</w:t>
      </w:r>
      <w:r w:rsidRPr="00553433">
        <w:rPr>
          <w:rFonts w:ascii="Times New Roman" w:hAnsi="Times New Roman" w:cs="Times New Roman"/>
          <w:i/>
          <w:color w:val="000000"/>
          <w:sz w:val="28"/>
          <w:szCs w:val="28"/>
        </w:rPr>
        <w:t>бследование технич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еского</w:t>
      </w:r>
      <w:r w:rsidRPr="0055343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состояния несущих конструкций здания МБУ СДК им Б. </w:t>
      </w:r>
      <w:proofErr w:type="spellStart"/>
      <w:r w:rsidRPr="00553433">
        <w:rPr>
          <w:rFonts w:ascii="Times New Roman" w:hAnsi="Times New Roman" w:cs="Times New Roman"/>
          <w:i/>
          <w:color w:val="000000"/>
          <w:sz w:val="28"/>
          <w:szCs w:val="28"/>
        </w:rPr>
        <w:t>Тулуш</w:t>
      </w:r>
      <w:proofErr w:type="spellEnd"/>
      <w:r w:rsidRPr="0055343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с. </w:t>
      </w:r>
      <w:proofErr w:type="spellStart"/>
      <w:r w:rsidRPr="00553433">
        <w:rPr>
          <w:rFonts w:ascii="Times New Roman" w:hAnsi="Times New Roman" w:cs="Times New Roman"/>
          <w:i/>
          <w:color w:val="000000"/>
          <w:sz w:val="28"/>
          <w:szCs w:val="28"/>
        </w:rPr>
        <w:t>Торгалыг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r w:rsidR="004F7C9F" w:rsidRP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МБУ СДК им Ч. </w:t>
      </w:r>
      <w:proofErr w:type="spellStart"/>
      <w:r w:rsidR="004F7C9F" w:rsidRPr="004F7C9F">
        <w:rPr>
          <w:rFonts w:ascii="Times New Roman" w:hAnsi="Times New Roman" w:cs="Times New Roman"/>
          <w:i/>
          <w:color w:val="000000"/>
          <w:sz w:val="28"/>
          <w:szCs w:val="28"/>
        </w:rPr>
        <w:t>Байыр-оола</w:t>
      </w:r>
      <w:proofErr w:type="spellEnd"/>
      <w:r w:rsidR="004F7C9F" w:rsidRP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с. </w:t>
      </w:r>
      <w:proofErr w:type="spellStart"/>
      <w:r w:rsidR="004F7C9F" w:rsidRPr="004F7C9F">
        <w:rPr>
          <w:rFonts w:ascii="Times New Roman" w:hAnsi="Times New Roman" w:cs="Times New Roman"/>
          <w:i/>
          <w:color w:val="000000"/>
          <w:sz w:val="28"/>
          <w:szCs w:val="28"/>
        </w:rPr>
        <w:t>Арыг-Узю</w:t>
      </w:r>
      <w:proofErr w:type="spellEnd"/>
      <w:r w:rsid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170 тыс. рублей;</w:t>
      </w:r>
    </w:p>
    <w:p w:rsidR="004F7C9F" w:rsidRDefault="004F7C9F" w:rsidP="004E73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>- за с</w:t>
      </w:r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>мет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 о</w:t>
      </w:r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>свещени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улично-дорожной сети </w:t>
      </w:r>
      <w:proofErr w:type="spellStart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>ул.Кочетова</w:t>
      </w:r>
      <w:proofErr w:type="spellEnd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>с.Арыг-Узуу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>ул.Советская</w:t>
      </w:r>
      <w:proofErr w:type="spellEnd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>с.Торгалыг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>ул.Шойдун</w:t>
      </w:r>
      <w:proofErr w:type="spellEnd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>с.Чодура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ул. Олимпийская, </w:t>
      </w:r>
      <w:proofErr w:type="spellStart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>г.Шагонар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240 тыс. рублей;</w:t>
      </w:r>
    </w:p>
    <w:p w:rsidR="004F7C9F" w:rsidRDefault="004F7C9F" w:rsidP="004E73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- </w:t>
      </w:r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выполнение работ по расчету сметы объекта строительства: "Теплотрасса 250 </w:t>
      </w:r>
      <w:proofErr w:type="spellStart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>п.м</w:t>
      </w:r>
      <w:proofErr w:type="spellEnd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в </w:t>
      </w:r>
      <w:proofErr w:type="spellStart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>с.Хайыракан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4F7C9F">
        <w:t xml:space="preserve"> </w:t>
      </w:r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"Благоустройство общественной территории, сквер </w:t>
      </w:r>
      <w:proofErr w:type="spellStart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>с.Арыг-Узуу</w:t>
      </w:r>
      <w:proofErr w:type="spellEnd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"Благоустройство общественной территории, парк </w:t>
      </w:r>
      <w:proofErr w:type="spellStart"/>
      <w:r w:rsidRPr="004F7C9F">
        <w:rPr>
          <w:rFonts w:ascii="Times New Roman" w:hAnsi="Times New Roman" w:cs="Times New Roman"/>
          <w:i/>
          <w:color w:val="000000"/>
          <w:sz w:val="28"/>
          <w:szCs w:val="28"/>
        </w:rPr>
        <w:t>г.Шагонар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160 тыс. рублей;</w:t>
      </w:r>
    </w:p>
    <w:p w:rsidR="004F7C9F" w:rsidRDefault="004F7C9F" w:rsidP="004E73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- </w:t>
      </w:r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>ПСД "Система электроснабжения"</w:t>
      </w:r>
      <w:r w:rsidR="005454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Освещение улично-дорожной сети </w:t>
      </w:r>
      <w:proofErr w:type="spellStart"/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>ул.Кочетова</w:t>
      </w:r>
      <w:proofErr w:type="spellEnd"/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>с.Арыг-Узуу</w:t>
      </w:r>
      <w:proofErr w:type="spellEnd"/>
      <w:r w:rsidR="005454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>ул.Советская</w:t>
      </w:r>
      <w:proofErr w:type="spellEnd"/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>с.Торгалыг</w:t>
      </w:r>
      <w:proofErr w:type="spellEnd"/>
      <w:r w:rsidR="005454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>ул.Шойдун</w:t>
      </w:r>
      <w:proofErr w:type="spellEnd"/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>с.Чодураа</w:t>
      </w:r>
      <w:proofErr w:type="spellEnd"/>
      <w:r w:rsidR="005454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ул. Олимпийская, </w:t>
      </w:r>
      <w:proofErr w:type="spellStart"/>
      <w:r w:rsidR="0054545D" w:rsidRPr="0054545D">
        <w:rPr>
          <w:rFonts w:ascii="Times New Roman" w:hAnsi="Times New Roman" w:cs="Times New Roman"/>
          <w:i/>
          <w:color w:val="000000"/>
          <w:sz w:val="28"/>
          <w:szCs w:val="28"/>
        </w:rPr>
        <w:t>г.Шагонар</w:t>
      </w:r>
      <w:proofErr w:type="spellEnd"/>
      <w:r w:rsidR="005454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600 тыс. рублей;</w:t>
      </w:r>
    </w:p>
    <w:p w:rsidR="0054545D" w:rsidRDefault="0054545D" w:rsidP="004E73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- теплые туалеты СОШ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Торгалыг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Хайыракан,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Чааты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735 тыс. рублей</w:t>
      </w:r>
      <w:r w:rsidR="003D349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592850" w:rsidRDefault="0054545D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59285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За 1 кв. 202</w:t>
      </w:r>
      <w:r w:rsidR="00592850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59285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="005928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9285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исполнение по муниципальным</w:t>
      </w:r>
      <w:r w:rsidR="005928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программам</w:t>
      </w:r>
      <w:r w:rsidR="0059285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92850">
        <w:rPr>
          <w:rFonts w:ascii="Times New Roman" w:hAnsi="Times New Roman" w:cs="Times New Roman"/>
          <w:i/>
          <w:color w:val="000000"/>
          <w:sz w:val="28"/>
          <w:szCs w:val="28"/>
        </w:rPr>
        <w:t>составляет 25,9 процентов это 338 млн. 508 тыс. рублей, при плане 1 млрд. 343 млн. 676 тыс. рублей.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0"/>
        <w:gridCol w:w="1560"/>
        <w:gridCol w:w="1560"/>
        <w:gridCol w:w="1560"/>
      </w:tblGrid>
      <w:tr w:rsidR="00592850" w:rsidRPr="00592850" w:rsidTr="00592850">
        <w:trPr>
          <w:trHeight w:val="240"/>
        </w:trPr>
        <w:tc>
          <w:tcPr>
            <w:tcW w:w="5160" w:type="dxa"/>
            <w:shd w:val="clear" w:color="auto" w:fill="auto"/>
            <w:noWrap/>
            <w:vAlign w:val="bottom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1 343 676,60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338 508,14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25,19%</w:t>
            </w:r>
          </w:p>
        </w:tc>
      </w:tr>
      <w:tr w:rsidR="00592850" w:rsidRPr="00592850" w:rsidTr="00592850">
        <w:trPr>
          <w:trHeight w:val="450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Улуг-Хемского кожууна"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77 084,41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15 784,61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20,48%</w:t>
            </w:r>
          </w:p>
        </w:tc>
      </w:tr>
      <w:tr w:rsidR="00592850" w:rsidRPr="00592850" w:rsidTr="00592850">
        <w:trPr>
          <w:trHeight w:val="450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80 396,78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19 433,33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24,17%</w:t>
            </w:r>
          </w:p>
        </w:tc>
      </w:tr>
      <w:tr w:rsidR="00592850" w:rsidRPr="00592850" w:rsidTr="00592850">
        <w:trPr>
          <w:trHeight w:val="450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</w:tr>
      <w:tr w:rsidR="00592850" w:rsidRPr="00592850" w:rsidTr="00592850">
        <w:trPr>
          <w:trHeight w:val="675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784 382,93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204 139,14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26,03%</w:t>
            </w:r>
          </w:p>
        </w:tc>
      </w:tr>
      <w:tr w:rsidR="00592850" w:rsidRPr="00592850" w:rsidTr="00592850">
        <w:trPr>
          <w:trHeight w:val="675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спорта и формирования здорового образа жизни населения" Улуг-Хемского кожууна на 2021-2023 годы"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11 517,35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2 663,67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23,13%</w:t>
            </w:r>
          </w:p>
        </w:tc>
      </w:tr>
      <w:tr w:rsidR="00592850" w:rsidRPr="00592850" w:rsidTr="00592850">
        <w:trPr>
          <w:trHeight w:val="900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 и регулирования рынков сельскохозяйственной продукции, сырья и продовольствия в Улуг-Хемском кожууне"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8 410,06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1 369,88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16,29%</w:t>
            </w:r>
          </w:p>
        </w:tc>
      </w:tr>
      <w:tr w:rsidR="00592850" w:rsidRPr="00592850" w:rsidTr="00592850">
        <w:trPr>
          <w:trHeight w:val="1350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 Обеспечение мероприятий в области гражданской обороны, предупреждения и ликвидации чрезвычайных ситуаций, пожарной безопасности и безопасности людей на водных объектах, совершенствование ЕДДС Улуг-Хемского кожууна"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2 313,80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755,55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32,65%</w:t>
            </w:r>
          </w:p>
        </w:tc>
      </w:tr>
      <w:tr w:rsidR="00592850" w:rsidRPr="00592850" w:rsidTr="00592850">
        <w:trPr>
          <w:trHeight w:val="900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1 099,10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363,62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33,08%</w:t>
            </w:r>
          </w:p>
        </w:tc>
      </w:tr>
      <w:tr w:rsidR="00592850" w:rsidRPr="00592850" w:rsidTr="00592850">
        <w:trPr>
          <w:trHeight w:val="1125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"Обучение, переподготовка, повышение квалификации для муниципальных служащих и резерва кадров администрации Улуг-Хемского кожууна Республики Тыва"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21,33%</w:t>
            </w:r>
          </w:p>
        </w:tc>
      </w:tr>
      <w:tr w:rsidR="00592850" w:rsidRPr="00592850" w:rsidTr="00592850">
        <w:trPr>
          <w:trHeight w:val="450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1 578,50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</w:tr>
      <w:tr w:rsidR="00592850" w:rsidRPr="00592850" w:rsidTr="00592850">
        <w:trPr>
          <w:trHeight w:val="450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Улуг-Хемского кожууна"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</w:tr>
      <w:tr w:rsidR="00592850" w:rsidRPr="00592850" w:rsidTr="00592850">
        <w:trPr>
          <w:trHeight w:val="900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"Укрепление гражданского единства и национально-культурного развития народов в Улуг-Хемском кожууне Республики Тыва"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41,87%</w:t>
            </w:r>
          </w:p>
        </w:tc>
      </w:tr>
      <w:tr w:rsidR="00592850" w:rsidRPr="00592850" w:rsidTr="00592850">
        <w:trPr>
          <w:trHeight w:val="900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Улуг-Хемского кожууна"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23,67%</w:t>
            </w:r>
          </w:p>
        </w:tc>
      </w:tr>
      <w:tr w:rsidR="00592850" w:rsidRPr="00592850" w:rsidTr="00592850">
        <w:trPr>
          <w:trHeight w:val="675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или улучшение жилищных условий молодых семей Улуг-Хемского кожууна"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9 423,00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</w:tr>
      <w:tr w:rsidR="00592850" w:rsidRPr="00592850" w:rsidTr="00592850">
        <w:trPr>
          <w:trHeight w:val="450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"Нулевой травматизм в Улуг-Хемском кожууне"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</w:tr>
      <w:tr w:rsidR="00592850" w:rsidRPr="00592850" w:rsidTr="00592850">
        <w:trPr>
          <w:trHeight w:val="1125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Улуг-Хемского кожууна"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3,24%</w:t>
            </w:r>
          </w:p>
        </w:tc>
      </w:tr>
      <w:tr w:rsidR="00592850" w:rsidRPr="00592850" w:rsidTr="00592850">
        <w:trPr>
          <w:trHeight w:val="450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архивного дела на территории Улуг-Хемского кожууна"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</w:tr>
      <w:tr w:rsidR="00592850" w:rsidRPr="00592850" w:rsidTr="00592850">
        <w:trPr>
          <w:trHeight w:val="675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3,64%</w:t>
            </w:r>
          </w:p>
        </w:tc>
      </w:tr>
      <w:tr w:rsidR="00592850" w:rsidRPr="00592850" w:rsidTr="00592850">
        <w:trPr>
          <w:trHeight w:val="450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"Борьба с болезнями системы кровообращения в Улуг-Хемском кожууне"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</w:tr>
      <w:tr w:rsidR="00592850" w:rsidRPr="00592850" w:rsidTr="00592850">
        <w:trPr>
          <w:trHeight w:val="675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мероприятий по реализации регионального проекта "Борьбе с онкологическими заболеваниями"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</w:tr>
      <w:tr w:rsidR="00592850" w:rsidRPr="00592850" w:rsidTr="00592850">
        <w:trPr>
          <w:trHeight w:val="675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комплексная программа по преодолению бедности в Улуг-Хемском кожууне Республики Тыва на 2019-2024гг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345 289,72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93 186,39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26,99%</w:t>
            </w:r>
          </w:p>
        </w:tc>
      </w:tr>
      <w:tr w:rsidR="00592850" w:rsidRPr="00592850" w:rsidTr="00592850">
        <w:trPr>
          <w:trHeight w:val="675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6 344,37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5,67%</w:t>
            </w:r>
          </w:p>
        </w:tc>
      </w:tr>
      <w:tr w:rsidR="00592850" w:rsidRPr="00592850" w:rsidTr="00592850">
        <w:trPr>
          <w:trHeight w:val="900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"Создание условий для оказания медицинской помощи населению и профилактика заболеваний в Улуг-Хемском кожууне на 2021-2023 годы"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</w:tr>
      <w:tr w:rsidR="00592850" w:rsidRPr="00592850" w:rsidTr="00592850">
        <w:trPr>
          <w:trHeight w:val="900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туризма в Улуг-Хемском кожууне"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</w:tr>
      <w:tr w:rsidR="00592850" w:rsidRPr="00592850" w:rsidTr="00592850">
        <w:trPr>
          <w:trHeight w:val="450"/>
        </w:trPr>
        <w:tc>
          <w:tcPr>
            <w:tcW w:w="5160" w:type="dxa"/>
            <w:shd w:val="clear" w:color="auto" w:fill="auto"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комфортной городской (сельской) среды Улуг-Хемского кожууна"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6 226,24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2850" w:rsidRPr="00592850" w:rsidRDefault="00592850" w:rsidP="00592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</w:tr>
    </w:tbl>
    <w:p w:rsidR="00592850" w:rsidRDefault="00592850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92850" w:rsidRPr="00D52A77" w:rsidRDefault="00592850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28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Таким образом, расходы на реализацию муниципальных программ в 2022 году </w:t>
      </w:r>
      <w:r w:rsidR="004975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первый квартал 2022 года составил </w:t>
      </w:r>
      <w:r w:rsidRPr="00592850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="004975CC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592850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 кожуунного бюджета</w:t>
      </w:r>
      <w:r w:rsidR="004975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 первый квартал 2022 года</w:t>
      </w:r>
      <w:r w:rsidRPr="0059285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92CB7" w:rsidRPr="00563FB4" w:rsidRDefault="00392CB7" w:rsidP="003D349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392CB7" w:rsidRPr="00563FB4" w:rsidSect="00EB520F">
      <w:pgSz w:w="11906" w:h="16838"/>
      <w:pgMar w:top="567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ECB"/>
    <w:multiLevelType w:val="hybridMultilevel"/>
    <w:tmpl w:val="2B5A625A"/>
    <w:lvl w:ilvl="0" w:tplc="9CF87988">
      <w:start w:val="1"/>
      <w:numFmt w:val="decimal"/>
      <w:lvlText w:val="%1."/>
      <w:lvlJc w:val="left"/>
      <w:pPr>
        <w:ind w:left="974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D02C4"/>
    <w:multiLevelType w:val="hybridMultilevel"/>
    <w:tmpl w:val="697897C2"/>
    <w:lvl w:ilvl="0" w:tplc="07C2F8E8">
      <w:numFmt w:val="bullet"/>
      <w:lvlText w:val="-"/>
      <w:lvlJc w:val="left"/>
      <w:pPr>
        <w:tabs>
          <w:tab w:val="num" w:pos="1845"/>
        </w:tabs>
        <w:ind w:left="184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7213920"/>
    <w:multiLevelType w:val="hybridMultilevel"/>
    <w:tmpl w:val="7D127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01301"/>
    <w:multiLevelType w:val="hybridMultilevel"/>
    <w:tmpl w:val="E880FD50"/>
    <w:lvl w:ilvl="0" w:tplc="56CC3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C49"/>
    <w:multiLevelType w:val="hybridMultilevel"/>
    <w:tmpl w:val="A1329E18"/>
    <w:lvl w:ilvl="0" w:tplc="9A1EEC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6C12"/>
    <w:multiLevelType w:val="hybridMultilevel"/>
    <w:tmpl w:val="0F9C5096"/>
    <w:lvl w:ilvl="0" w:tplc="B204E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145D64"/>
    <w:multiLevelType w:val="hybridMultilevel"/>
    <w:tmpl w:val="E69A444E"/>
    <w:lvl w:ilvl="0" w:tplc="BAA49E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BA64AB"/>
    <w:multiLevelType w:val="hybridMultilevel"/>
    <w:tmpl w:val="FCD2CB16"/>
    <w:lvl w:ilvl="0" w:tplc="A2320AA0">
      <w:start w:val="10"/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E1A0C"/>
    <w:multiLevelType w:val="hybridMultilevel"/>
    <w:tmpl w:val="CDBC2AD0"/>
    <w:lvl w:ilvl="0" w:tplc="FDB6D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A94B23"/>
    <w:multiLevelType w:val="hybridMultilevel"/>
    <w:tmpl w:val="FEA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21CBE"/>
    <w:multiLevelType w:val="hybridMultilevel"/>
    <w:tmpl w:val="F33CDE04"/>
    <w:lvl w:ilvl="0" w:tplc="C28E4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C30A5E"/>
    <w:multiLevelType w:val="hybridMultilevel"/>
    <w:tmpl w:val="C7605F96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DAC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A7684"/>
    <w:multiLevelType w:val="hybridMultilevel"/>
    <w:tmpl w:val="02C22A98"/>
    <w:lvl w:ilvl="0" w:tplc="709A4936">
      <w:start w:val="1"/>
      <w:numFmt w:val="decimal"/>
      <w:lvlText w:val="%1)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6997BD3"/>
    <w:multiLevelType w:val="hybridMultilevel"/>
    <w:tmpl w:val="E75C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204DA"/>
    <w:multiLevelType w:val="hybridMultilevel"/>
    <w:tmpl w:val="8042DAC4"/>
    <w:lvl w:ilvl="0" w:tplc="E1E830AC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 w15:restartNumberingAfterBreak="0">
    <w:nsid w:val="2CB54E11"/>
    <w:multiLevelType w:val="hybridMultilevel"/>
    <w:tmpl w:val="30C415B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B557D8"/>
    <w:multiLevelType w:val="hybridMultilevel"/>
    <w:tmpl w:val="5F3287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044ACD"/>
    <w:multiLevelType w:val="hybridMultilevel"/>
    <w:tmpl w:val="9DD44B72"/>
    <w:lvl w:ilvl="0" w:tplc="B3D6B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E3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84A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61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C0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49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CE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E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A6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B7299"/>
    <w:multiLevelType w:val="hybridMultilevel"/>
    <w:tmpl w:val="1492A160"/>
    <w:lvl w:ilvl="0" w:tplc="4168B92A">
      <w:start w:val="31"/>
      <w:numFmt w:val="decimalZero"/>
      <w:lvlText w:val="%1"/>
      <w:lvlJc w:val="left"/>
      <w:pPr>
        <w:tabs>
          <w:tab w:val="num" w:pos="2685"/>
        </w:tabs>
        <w:ind w:left="2685" w:hanging="23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AA6725"/>
    <w:multiLevelType w:val="hybridMultilevel"/>
    <w:tmpl w:val="2B860E80"/>
    <w:lvl w:ilvl="0" w:tplc="A32ECC88">
      <w:start w:val="1"/>
      <w:numFmt w:val="decimal"/>
      <w:lvlText w:val="%1-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0" w15:restartNumberingAfterBreak="0">
    <w:nsid w:val="3FB71624"/>
    <w:multiLevelType w:val="hybridMultilevel"/>
    <w:tmpl w:val="0FC6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E7EC6"/>
    <w:multiLevelType w:val="hybridMultilevel"/>
    <w:tmpl w:val="C394B67A"/>
    <w:lvl w:ilvl="0" w:tplc="69B84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00CF"/>
    <w:multiLevelType w:val="hybridMultilevel"/>
    <w:tmpl w:val="8CF8A6E8"/>
    <w:lvl w:ilvl="0" w:tplc="9FF2951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D6F6187E">
      <w:numFmt w:val="none"/>
      <w:lvlText w:val=""/>
      <w:lvlJc w:val="left"/>
      <w:pPr>
        <w:tabs>
          <w:tab w:val="num" w:pos="360"/>
        </w:tabs>
      </w:pPr>
    </w:lvl>
    <w:lvl w:ilvl="2" w:tplc="138E8696">
      <w:numFmt w:val="none"/>
      <w:lvlText w:val=""/>
      <w:lvlJc w:val="left"/>
      <w:pPr>
        <w:tabs>
          <w:tab w:val="num" w:pos="360"/>
        </w:tabs>
      </w:pPr>
    </w:lvl>
    <w:lvl w:ilvl="3" w:tplc="AF5CD1FC">
      <w:numFmt w:val="none"/>
      <w:lvlText w:val=""/>
      <w:lvlJc w:val="left"/>
      <w:pPr>
        <w:tabs>
          <w:tab w:val="num" w:pos="360"/>
        </w:tabs>
      </w:pPr>
    </w:lvl>
    <w:lvl w:ilvl="4" w:tplc="3AB45B58">
      <w:numFmt w:val="none"/>
      <w:lvlText w:val=""/>
      <w:lvlJc w:val="left"/>
      <w:pPr>
        <w:tabs>
          <w:tab w:val="num" w:pos="360"/>
        </w:tabs>
      </w:pPr>
    </w:lvl>
    <w:lvl w:ilvl="5" w:tplc="C570E50C">
      <w:numFmt w:val="none"/>
      <w:lvlText w:val=""/>
      <w:lvlJc w:val="left"/>
      <w:pPr>
        <w:tabs>
          <w:tab w:val="num" w:pos="360"/>
        </w:tabs>
      </w:pPr>
    </w:lvl>
    <w:lvl w:ilvl="6" w:tplc="8A3A68FE">
      <w:numFmt w:val="none"/>
      <w:lvlText w:val=""/>
      <w:lvlJc w:val="left"/>
      <w:pPr>
        <w:tabs>
          <w:tab w:val="num" w:pos="360"/>
        </w:tabs>
      </w:pPr>
    </w:lvl>
    <w:lvl w:ilvl="7" w:tplc="5F34A76E">
      <w:numFmt w:val="none"/>
      <w:lvlText w:val=""/>
      <w:lvlJc w:val="left"/>
      <w:pPr>
        <w:tabs>
          <w:tab w:val="num" w:pos="360"/>
        </w:tabs>
      </w:pPr>
    </w:lvl>
    <w:lvl w:ilvl="8" w:tplc="C042281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5580C04"/>
    <w:multiLevelType w:val="multilevel"/>
    <w:tmpl w:val="50DC92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24" w15:restartNumberingAfterBreak="0">
    <w:nsid w:val="460E5C14"/>
    <w:multiLevelType w:val="hybridMultilevel"/>
    <w:tmpl w:val="F5D0E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2E1194">
      <w:start w:val="1"/>
      <w:numFmt w:val="decimal"/>
      <w:lvlText w:val="%2."/>
      <w:lvlJc w:val="left"/>
      <w:pPr>
        <w:ind w:left="2100" w:hanging="102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66EA8"/>
    <w:multiLevelType w:val="hybridMultilevel"/>
    <w:tmpl w:val="081A19DE"/>
    <w:lvl w:ilvl="0" w:tplc="FA18F3F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F309A02">
      <w:numFmt w:val="bullet"/>
      <w:lvlText w:val="-"/>
      <w:lvlJc w:val="left"/>
      <w:pPr>
        <w:tabs>
          <w:tab w:val="num" w:pos="2352"/>
        </w:tabs>
        <w:ind w:left="2352" w:hanging="92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A827E3"/>
    <w:multiLevelType w:val="multilevel"/>
    <w:tmpl w:val="E674833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87"/>
        </w:tabs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5"/>
        </w:tabs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4"/>
        </w:tabs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83"/>
        </w:tabs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2160"/>
      </w:pPr>
      <w:rPr>
        <w:rFonts w:hint="default"/>
      </w:rPr>
    </w:lvl>
  </w:abstractNum>
  <w:abstractNum w:abstractNumId="27" w15:restartNumberingAfterBreak="0">
    <w:nsid w:val="4E19681C"/>
    <w:multiLevelType w:val="hybridMultilevel"/>
    <w:tmpl w:val="36C8F6BA"/>
    <w:lvl w:ilvl="0" w:tplc="88361778">
      <w:start w:val="651"/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792AE2"/>
    <w:multiLevelType w:val="hybridMultilevel"/>
    <w:tmpl w:val="2B805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37216"/>
    <w:multiLevelType w:val="hybridMultilevel"/>
    <w:tmpl w:val="7CE6E5D6"/>
    <w:lvl w:ilvl="0" w:tplc="E38C0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11D7D"/>
    <w:multiLevelType w:val="hybridMultilevel"/>
    <w:tmpl w:val="4BFA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B6B22"/>
    <w:multiLevelType w:val="hybridMultilevel"/>
    <w:tmpl w:val="87649C90"/>
    <w:lvl w:ilvl="0" w:tplc="FC782B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BD134F8"/>
    <w:multiLevelType w:val="hybridMultilevel"/>
    <w:tmpl w:val="B7DE4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2429C"/>
    <w:multiLevelType w:val="hybridMultilevel"/>
    <w:tmpl w:val="DFF8CC5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58D170E"/>
    <w:multiLevelType w:val="hybridMultilevel"/>
    <w:tmpl w:val="8702F6F6"/>
    <w:lvl w:ilvl="0" w:tplc="FDA8DDE8">
      <w:start w:val="1"/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6603BE1"/>
    <w:multiLevelType w:val="hybridMultilevel"/>
    <w:tmpl w:val="B6BCFC10"/>
    <w:lvl w:ilvl="0" w:tplc="E9FAB2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FE90C2D"/>
    <w:multiLevelType w:val="hybridMultilevel"/>
    <w:tmpl w:val="E0F6FC5C"/>
    <w:lvl w:ilvl="0" w:tplc="97D8A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96182"/>
    <w:multiLevelType w:val="hybridMultilevel"/>
    <w:tmpl w:val="190EAC2C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238AC"/>
    <w:multiLevelType w:val="hybridMultilevel"/>
    <w:tmpl w:val="42DC7618"/>
    <w:lvl w:ilvl="0" w:tplc="6EE6EC2E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64E6031"/>
    <w:multiLevelType w:val="hybridMultilevel"/>
    <w:tmpl w:val="1E6C7FBE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A24DC"/>
    <w:multiLevelType w:val="hybridMultilevel"/>
    <w:tmpl w:val="656E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A06FA"/>
    <w:multiLevelType w:val="multilevel"/>
    <w:tmpl w:val="B8FE9D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num w:numId="1">
    <w:abstractNumId w:val="37"/>
  </w:num>
  <w:num w:numId="2">
    <w:abstractNumId w:val="39"/>
  </w:num>
  <w:num w:numId="3">
    <w:abstractNumId w:val="11"/>
  </w:num>
  <w:num w:numId="4">
    <w:abstractNumId w:val="17"/>
  </w:num>
  <w:num w:numId="5">
    <w:abstractNumId w:val="30"/>
  </w:num>
  <w:num w:numId="6">
    <w:abstractNumId w:val="10"/>
  </w:num>
  <w:num w:numId="7">
    <w:abstractNumId w:val="19"/>
  </w:num>
  <w:num w:numId="8">
    <w:abstractNumId w:val="0"/>
  </w:num>
  <w:num w:numId="9">
    <w:abstractNumId w:val="38"/>
  </w:num>
  <w:num w:numId="10">
    <w:abstractNumId w:val="35"/>
  </w:num>
  <w:num w:numId="11">
    <w:abstractNumId w:val="3"/>
  </w:num>
  <w:num w:numId="12">
    <w:abstractNumId w:val="27"/>
  </w:num>
  <w:num w:numId="13">
    <w:abstractNumId w:val="18"/>
  </w:num>
  <w:num w:numId="14">
    <w:abstractNumId w:val="22"/>
  </w:num>
  <w:num w:numId="15">
    <w:abstractNumId w:val="23"/>
  </w:num>
  <w:num w:numId="16">
    <w:abstractNumId w:val="41"/>
  </w:num>
  <w:num w:numId="17">
    <w:abstractNumId w:val="16"/>
  </w:num>
  <w:num w:numId="18">
    <w:abstractNumId w:val="6"/>
  </w:num>
  <w:num w:numId="19">
    <w:abstractNumId w:val="21"/>
  </w:num>
  <w:num w:numId="20">
    <w:abstractNumId w:val="34"/>
  </w:num>
  <w:num w:numId="21">
    <w:abstractNumId w:val="36"/>
  </w:num>
  <w:num w:numId="22">
    <w:abstractNumId w:val="32"/>
  </w:num>
  <w:num w:numId="23">
    <w:abstractNumId w:val="7"/>
  </w:num>
  <w:num w:numId="24">
    <w:abstractNumId w:val="12"/>
  </w:num>
  <w:num w:numId="25">
    <w:abstractNumId w:val="2"/>
  </w:num>
  <w:num w:numId="26">
    <w:abstractNumId w:val="4"/>
  </w:num>
  <w:num w:numId="27">
    <w:abstractNumId w:val="29"/>
  </w:num>
  <w:num w:numId="28">
    <w:abstractNumId w:val="25"/>
  </w:num>
  <w:num w:numId="29">
    <w:abstractNumId w:val="14"/>
  </w:num>
  <w:num w:numId="30">
    <w:abstractNumId w:val="26"/>
  </w:num>
  <w:num w:numId="31">
    <w:abstractNumId w:val="31"/>
  </w:num>
  <w:num w:numId="32">
    <w:abstractNumId w:val="33"/>
  </w:num>
  <w:num w:numId="33">
    <w:abstractNumId w:val="15"/>
  </w:num>
  <w:num w:numId="34">
    <w:abstractNumId w:val="1"/>
  </w:num>
  <w:num w:numId="35">
    <w:abstractNumId w:val="5"/>
  </w:num>
  <w:num w:numId="36">
    <w:abstractNumId w:val="13"/>
  </w:num>
  <w:num w:numId="37">
    <w:abstractNumId w:val="20"/>
  </w:num>
  <w:num w:numId="38">
    <w:abstractNumId w:val="24"/>
  </w:num>
  <w:num w:numId="39">
    <w:abstractNumId w:val="28"/>
  </w:num>
  <w:num w:numId="40">
    <w:abstractNumId w:val="9"/>
  </w:num>
  <w:num w:numId="41">
    <w:abstractNumId w:val="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04"/>
    <w:rsid w:val="00001546"/>
    <w:rsid w:val="000058AE"/>
    <w:rsid w:val="00007CDF"/>
    <w:rsid w:val="00011033"/>
    <w:rsid w:val="00011C2A"/>
    <w:rsid w:val="00021386"/>
    <w:rsid w:val="0002175D"/>
    <w:rsid w:val="000257FE"/>
    <w:rsid w:val="0002675D"/>
    <w:rsid w:val="00027C67"/>
    <w:rsid w:val="00030D08"/>
    <w:rsid w:val="000358DC"/>
    <w:rsid w:val="000367AA"/>
    <w:rsid w:val="00054FC0"/>
    <w:rsid w:val="000559B7"/>
    <w:rsid w:val="00057B4B"/>
    <w:rsid w:val="00061157"/>
    <w:rsid w:val="00062662"/>
    <w:rsid w:val="00065AF0"/>
    <w:rsid w:val="00066BDF"/>
    <w:rsid w:val="00067296"/>
    <w:rsid w:val="00072B29"/>
    <w:rsid w:val="00073299"/>
    <w:rsid w:val="00073587"/>
    <w:rsid w:val="000745EB"/>
    <w:rsid w:val="00077531"/>
    <w:rsid w:val="0008180A"/>
    <w:rsid w:val="0008229F"/>
    <w:rsid w:val="000843A8"/>
    <w:rsid w:val="00085F80"/>
    <w:rsid w:val="00086108"/>
    <w:rsid w:val="00087A5C"/>
    <w:rsid w:val="00087F00"/>
    <w:rsid w:val="00090268"/>
    <w:rsid w:val="00096F61"/>
    <w:rsid w:val="000A0CF0"/>
    <w:rsid w:val="000A2FEB"/>
    <w:rsid w:val="000A5256"/>
    <w:rsid w:val="000A705F"/>
    <w:rsid w:val="000C2812"/>
    <w:rsid w:val="000C5919"/>
    <w:rsid w:val="000D3E52"/>
    <w:rsid w:val="000D4936"/>
    <w:rsid w:val="000D5C7B"/>
    <w:rsid w:val="000D5CB6"/>
    <w:rsid w:val="000E2ECE"/>
    <w:rsid w:val="000E4C28"/>
    <w:rsid w:val="000F09B3"/>
    <w:rsid w:val="000F18A8"/>
    <w:rsid w:val="000F2296"/>
    <w:rsid w:val="000F2363"/>
    <w:rsid w:val="000F2B75"/>
    <w:rsid w:val="000F5C81"/>
    <w:rsid w:val="00100C9E"/>
    <w:rsid w:val="00100D4E"/>
    <w:rsid w:val="0010256E"/>
    <w:rsid w:val="00103F4B"/>
    <w:rsid w:val="0011174A"/>
    <w:rsid w:val="001138D8"/>
    <w:rsid w:val="00115130"/>
    <w:rsid w:val="001153CD"/>
    <w:rsid w:val="0011557E"/>
    <w:rsid w:val="001309B6"/>
    <w:rsid w:val="001329AC"/>
    <w:rsid w:val="0013382F"/>
    <w:rsid w:val="00133862"/>
    <w:rsid w:val="0013685D"/>
    <w:rsid w:val="0014783D"/>
    <w:rsid w:val="0015065C"/>
    <w:rsid w:val="00150FBC"/>
    <w:rsid w:val="001521F0"/>
    <w:rsid w:val="00157250"/>
    <w:rsid w:val="001604D8"/>
    <w:rsid w:val="001614BC"/>
    <w:rsid w:val="00161E2A"/>
    <w:rsid w:val="001704BF"/>
    <w:rsid w:val="0018371D"/>
    <w:rsid w:val="00186746"/>
    <w:rsid w:val="00192FEA"/>
    <w:rsid w:val="001939E4"/>
    <w:rsid w:val="00197DF9"/>
    <w:rsid w:val="001B75D3"/>
    <w:rsid w:val="001C11B3"/>
    <w:rsid w:val="001C41D1"/>
    <w:rsid w:val="001C6F43"/>
    <w:rsid w:val="001D0449"/>
    <w:rsid w:val="001D180E"/>
    <w:rsid w:val="001D3529"/>
    <w:rsid w:val="001D7A4D"/>
    <w:rsid w:val="001E0C74"/>
    <w:rsid w:val="001E3E24"/>
    <w:rsid w:val="00201871"/>
    <w:rsid w:val="002025A2"/>
    <w:rsid w:val="002101FF"/>
    <w:rsid w:val="0021034F"/>
    <w:rsid w:val="002114A6"/>
    <w:rsid w:val="00211D33"/>
    <w:rsid w:val="002133C6"/>
    <w:rsid w:val="00233461"/>
    <w:rsid w:val="00233D12"/>
    <w:rsid w:val="002352D5"/>
    <w:rsid w:val="00237CC3"/>
    <w:rsid w:val="00243056"/>
    <w:rsid w:val="002454B4"/>
    <w:rsid w:val="00246B7F"/>
    <w:rsid w:val="002471B9"/>
    <w:rsid w:val="0025668D"/>
    <w:rsid w:val="00257CC4"/>
    <w:rsid w:val="00260025"/>
    <w:rsid w:val="00261875"/>
    <w:rsid w:val="0026222E"/>
    <w:rsid w:val="00263A11"/>
    <w:rsid w:val="0026450A"/>
    <w:rsid w:val="00266A75"/>
    <w:rsid w:val="00267533"/>
    <w:rsid w:val="00270A8F"/>
    <w:rsid w:val="00274089"/>
    <w:rsid w:val="002771DA"/>
    <w:rsid w:val="00280241"/>
    <w:rsid w:val="00281C30"/>
    <w:rsid w:val="00282BD0"/>
    <w:rsid w:val="002830EF"/>
    <w:rsid w:val="0028755E"/>
    <w:rsid w:val="00294AEA"/>
    <w:rsid w:val="00295A1B"/>
    <w:rsid w:val="00296F7F"/>
    <w:rsid w:val="002A1EEA"/>
    <w:rsid w:val="002A28A3"/>
    <w:rsid w:val="002B555B"/>
    <w:rsid w:val="002B7623"/>
    <w:rsid w:val="002C0F5E"/>
    <w:rsid w:val="002D0D37"/>
    <w:rsid w:val="002D61DE"/>
    <w:rsid w:val="002E3265"/>
    <w:rsid w:val="002E5A59"/>
    <w:rsid w:val="002F1D6A"/>
    <w:rsid w:val="002F409A"/>
    <w:rsid w:val="002F700E"/>
    <w:rsid w:val="00301AD4"/>
    <w:rsid w:val="003022EB"/>
    <w:rsid w:val="00305257"/>
    <w:rsid w:val="00305F74"/>
    <w:rsid w:val="0030776B"/>
    <w:rsid w:val="00310D3E"/>
    <w:rsid w:val="00311646"/>
    <w:rsid w:val="00312EB3"/>
    <w:rsid w:val="003135F9"/>
    <w:rsid w:val="0031613C"/>
    <w:rsid w:val="00316B5C"/>
    <w:rsid w:val="00317E2D"/>
    <w:rsid w:val="00325E1C"/>
    <w:rsid w:val="003314E9"/>
    <w:rsid w:val="0033198B"/>
    <w:rsid w:val="00332B4B"/>
    <w:rsid w:val="00333810"/>
    <w:rsid w:val="00333D5B"/>
    <w:rsid w:val="00335E98"/>
    <w:rsid w:val="00336AC7"/>
    <w:rsid w:val="00342782"/>
    <w:rsid w:val="00344C66"/>
    <w:rsid w:val="00345202"/>
    <w:rsid w:val="00346CBC"/>
    <w:rsid w:val="0035443E"/>
    <w:rsid w:val="00354F04"/>
    <w:rsid w:val="0035590A"/>
    <w:rsid w:val="00355C9D"/>
    <w:rsid w:val="003607C9"/>
    <w:rsid w:val="003626AA"/>
    <w:rsid w:val="003635BE"/>
    <w:rsid w:val="0036360A"/>
    <w:rsid w:val="00365DD1"/>
    <w:rsid w:val="0037077C"/>
    <w:rsid w:val="00371564"/>
    <w:rsid w:val="003725B4"/>
    <w:rsid w:val="003836FA"/>
    <w:rsid w:val="00392729"/>
    <w:rsid w:val="00392B49"/>
    <w:rsid w:val="00392CB7"/>
    <w:rsid w:val="0039358F"/>
    <w:rsid w:val="00395ABF"/>
    <w:rsid w:val="003A13E0"/>
    <w:rsid w:val="003A14EC"/>
    <w:rsid w:val="003A18B3"/>
    <w:rsid w:val="003A65C3"/>
    <w:rsid w:val="003B46AB"/>
    <w:rsid w:val="003B6BA3"/>
    <w:rsid w:val="003B6C5E"/>
    <w:rsid w:val="003B7142"/>
    <w:rsid w:val="003C39F5"/>
    <w:rsid w:val="003C42F5"/>
    <w:rsid w:val="003C4C9D"/>
    <w:rsid w:val="003C4FDE"/>
    <w:rsid w:val="003C74E7"/>
    <w:rsid w:val="003D2A4D"/>
    <w:rsid w:val="003D349D"/>
    <w:rsid w:val="003D4627"/>
    <w:rsid w:val="003D5BC2"/>
    <w:rsid w:val="003D5E40"/>
    <w:rsid w:val="003E330E"/>
    <w:rsid w:val="003E5C1B"/>
    <w:rsid w:val="003E6176"/>
    <w:rsid w:val="003E6FFD"/>
    <w:rsid w:val="003F24A7"/>
    <w:rsid w:val="003F3377"/>
    <w:rsid w:val="003F6720"/>
    <w:rsid w:val="00400923"/>
    <w:rsid w:val="00402DA1"/>
    <w:rsid w:val="0040421C"/>
    <w:rsid w:val="0040770F"/>
    <w:rsid w:val="00412507"/>
    <w:rsid w:val="0041705C"/>
    <w:rsid w:val="0042197D"/>
    <w:rsid w:val="004250C3"/>
    <w:rsid w:val="00430140"/>
    <w:rsid w:val="00444E3B"/>
    <w:rsid w:val="00452395"/>
    <w:rsid w:val="00454FDE"/>
    <w:rsid w:val="00456BDA"/>
    <w:rsid w:val="00461AD5"/>
    <w:rsid w:val="00463102"/>
    <w:rsid w:val="00466D4B"/>
    <w:rsid w:val="004715F0"/>
    <w:rsid w:val="004728F4"/>
    <w:rsid w:val="00474CF9"/>
    <w:rsid w:val="0047644C"/>
    <w:rsid w:val="00477255"/>
    <w:rsid w:val="00484B5E"/>
    <w:rsid w:val="004909E5"/>
    <w:rsid w:val="00493FFE"/>
    <w:rsid w:val="004948B7"/>
    <w:rsid w:val="00496DEF"/>
    <w:rsid w:val="004975CC"/>
    <w:rsid w:val="004976FD"/>
    <w:rsid w:val="004978F5"/>
    <w:rsid w:val="004A1F27"/>
    <w:rsid w:val="004A418B"/>
    <w:rsid w:val="004A4316"/>
    <w:rsid w:val="004A5432"/>
    <w:rsid w:val="004A5B85"/>
    <w:rsid w:val="004B010B"/>
    <w:rsid w:val="004B1251"/>
    <w:rsid w:val="004B1D75"/>
    <w:rsid w:val="004B69FB"/>
    <w:rsid w:val="004C7A6E"/>
    <w:rsid w:val="004D1F32"/>
    <w:rsid w:val="004D332F"/>
    <w:rsid w:val="004D3861"/>
    <w:rsid w:val="004D5D99"/>
    <w:rsid w:val="004E1A93"/>
    <w:rsid w:val="004E4E17"/>
    <w:rsid w:val="004E7312"/>
    <w:rsid w:val="004F043B"/>
    <w:rsid w:val="004F1A77"/>
    <w:rsid w:val="004F436A"/>
    <w:rsid w:val="004F7C9F"/>
    <w:rsid w:val="00500399"/>
    <w:rsid w:val="005122DC"/>
    <w:rsid w:val="005200CC"/>
    <w:rsid w:val="0052511B"/>
    <w:rsid w:val="005279B3"/>
    <w:rsid w:val="00532462"/>
    <w:rsid w:val="005332CC"/>
    <w:rsid w:val="00533309"/>
    <w:rsid w:val="00533602"/>
    <w:rsid w:val="00533F7D"/>
    <w:rsid w:val="00535AE6"/>
    <w:rsid w:val="00536432"/>
    <w:rsid w:val="00537B3F"/>
    <w:rsid w:val="00543017"/>
    <w:rsid w:val="00543D2E"/>
    <w:rsid w:val="00545010"/>
    <w:rsid w:val="0054545D"/>
    <w:rsid w:val="00553433"/>
    <w:rsid w:val="00557A3E"/>
    <w:rsid w:val="0056308D"/>
    <w:rsid w:val="00563FB4"/>
    <w:rsid w:val="00566233"/>
    <w:rsid w:val="005666C6"/>
    <w:rsid w:val="00567351"/>
    <w:rsid w:val="00571219"/>
    <w:rsid w:val="005725F4"/>
    <w:rsid w:val="00572ABA"/>
    <w:rsid w:val="005831C5"/>
    <w:rsid w:val="0059238C"/>
    <w:rsid w:val="00592516"/>
    <w:rsid w:val="00592850"/>
    <w:rsid w:val="005937D5"/>
    <w:rsid w:val="005A0E5D"/>
    <w:rsid w:val="005A1BEF"/>
    <w:rsid w:val="005A3B31"/>
    <w:rsid w:val="005A58BF"/>
    <w:rsid w:val="005A5A15"/>
    <w:rsid w:val="005A7636"/>
    <w:rsid w:val="005B1163"/>
    <w:rsid w:val="005B196E"/>
    <w:rsid w:val="005B2A3D"/>
    <w:rsid w:val="005B2FD8"/>
    <w:rsid w:val="005B3E9E"/>
    <w:rsid w:val="005C167B"/>
    <w:rsid w:val="005D3A0B"/>
    <w:rsid w:val="005D46B3"/>
    <w:rsid w:val="005E1706"/>
    <w:rsid w:val="005F1F47"/>
    <w:rsid w:val="005F56B8"/>
    <w:rsid w:val="005F5CC2"/>
    <w:rsid w:val="005F76DF"/>
    <w:rsid w:val="00600CF7"/>
    <w:rsid w:val="00600EA9"/>
    <w:rsid w:val="0060386F"/>
    <w:rsid w:val="006050CD"/>
    <w:rsid w:val="00605AE2"/>
    <w:rsid w:val="00606B13"/>
    <w:rsid w:val="00612899"/>
    <w:rsid w:val="006158D8"/>
    <w:rsid w:val="00622A99"/>
    <w:rsid w:val="00625324"/>
    <w:rsid w:val="006262AE"/>
    <w:rsid w:val="00635193"/>
    <w:rsid w:val="00636F00"/>
    <w:rsid w:val="00640F8D"/>
    <w:rsid w:val="00646007"/>
    <w:rsid w:val="00646EE4"/>
    <w:rsid w:val="00647ACD"/>
    <w:rsid w:val="00650838"/>
    <w:rsid w:val="00652CFF"/>
    <w:rsid w:val="006536A2"/>
    <w:rsid w:val="00656125"/>
    <w:rsid w:val="0065628B"/>
    <w:rsid w:val="00656606"/>
    <w:rsid w:val="00660850"/>
    <w:rsid w:val="006627CA"/>
    <w:rsid w:val="00663D23"/>
    <w:rsid w:val="006679BE"/>
    <w:rsid w:val="00670126"/>
    <w:rsid w:val="00672DFC"/>
    <w:rsid w:val="00673A53"/>
    <w:rsid w:val="0067598D"/>
    <w:rsid w:val="00680870"/>
    <w:rsid w:val="006808E7"/>
    <w:rsid w:val="00693389"/>
    <w:rsid w:val="006937E2"/>
    <w:rsid w:val="00693A80"/>
    <w:rsid w:val="00693BF1"/>
    <w:rsid w:val="006943CB"/>
    <w:rsid w:val="006946B4"/>
    <w:rsid w:val="0069621E"/>
    <w:rsid w:val="006B3D0E"/>
    <w:rsid w:val="006B4C37"/>
    <w:rsid w:val="006B6439"/>
    <w:rsid w:val="006B7703"/>
    <w:rsid w:val="006B7F69"/>
    <w:rsid w:val="006C27D8"/>
    <w:rsid w:val="006C654C"/>
    <w:rsid w:val="006D0BC8"/>
    <w:rsid w:val="006D11FE"/>
    <w:rsid w:val="006D1ECE"/>
    <w:rsid w:val="006D38C4"/>
    <w:rsid w:val="006E19B1"/>
    <w:rsid w:val="006E26BA"/>
    <w:rsid w:val="006E5473"/>
    <w:rsid w:val="006E76C8"/>
    <w:rsid w:val="006F0296"/>
    <w:rsid w:val="006F0B89"/>
    <w:rsid w:val="006F7062"/>
    <w:rsid w:val="00700A68"/>
    <w:rsid w:val="0070323F"/>
    <w:rsid w:val="00705544"/>
    <w:rsid w:val="007112A0"/>
    <w:rsid w:val="00712576"/>
    <w:rsid w:val="007151D3"/>
    <w:rsid w:val="00720605"/>
    <w:rsid w:val="00732BA0"/>
    <w:rsid w:val="0073394E"/>
    <w:rsid w:val="00735498"/>
    <w:rsid w:val="00736066"/>
    <w:rsid w:val="00737C28"/>
    <w:rsid w:val="007433CA"/>
    <w:rsid w:val="007436C0"/>
    <w:rsid w:val="00744F29"/>
    <w:rsid w:val="00755061"/>
    <w:rsid w:val="00755A34"/>
    <w:rsid w:val="00756046"/>
    <w:rsid w:val="007577AE"/>
    <w:rsid w:val="007631B9"/>
    <w:rsid w:val="007631C3"/>
    <w:rsid w:val="007637EE"/>
    <w:rsid w:val="007647F7"/>
    <w:rsid w:val="00766D9E"/>
    <w:rsid w:val="00770BAB"/>
    <w:rsid w:val="0077232C"/>
    <w:rsid w:val="0077348E"/>
    <w:rsid w:val="007754D0"/>
    <w:rsid w:val="007773B6"/>
    <w:rsid w:val="00777454"/>
    <w:rsid w:val="0077781D"/>
    <w:rsid w:val="00777F47"/>
    <w:rsid w:val="00781FCF"/>
    <w:rsid w:val="007835F8"/>
    <w:rsid w:val="007850B4"/>
    <w:rsid w:val="007859F0"/>
    <w:rsid w:val="00785F7B"/>
    <w:rsid w:val="00790E6F"/>
    <w:rsid w:val="0079137B"/>
    <w:rsid w:val="00795BB5"/>
    <w:rsid w:val="007A1738"/>
    <w:rsid w:val="007A2A8E"/>
    <w:rsid w:val="007A4919"/>
    <w:rsid w:val="007A72D6"/>
    <w:rsid w:val="007A7C9F"/>
    <w:rsid w:val="007B0C15"/>
    <w:rsid w:val="007B21D1"/>
    <w:rsid w:val="007B33AD"/>
    <w:rsid w:val="007B3B6D"/>
    <w:rsid w:val="007B4FEA"/>
    <w:rsid w:val="007B7420"/>
    <w:rsid w:val="007C05FA"/>
    <w:rsid w:val="007C1098"/>
    <w:rsid w:val="007C18B8"/>
    <w:rsid w:val="007C1A6A"/>
    <w:rsid w:val="007C3525"/>
    <w:rsid w:val="007C48EC"/>
    <w:rsid w:val="007D05E2"/>
    <w:rsid w:val="007D2951"/>
    <w:rsid w:val="007D37EE"/>
    <w:rsid w:val="007D3B2F"/>
    <w:rsid w:val="007D7CEC"/>
    <w:rsid w:val="007E5711"/>
    <w:rsid w:val="007E5D46"/>
    <w:rsid w:val="007F08A9"/>
    <w:rsid w:val="007F4420"/>
    <w:rsid w:val="007F4D1E"/>
    <w:rsid w:val="007F7195"/>
    <w:rsid w:val="00800622"/>
    <w:rsid w:val="00801E41"/>
    <w:rsid w:val="00802889"/>
    <w:rsid w:val="008179A0"/>
    <w:rsid w:val="00821268"/>
    <w:rsid w:val="00822BEC"/>
    <w:rsid w:val="00830633"/>
    <w:rsid w:val="00831771"/>
    <w:rsid w:val="0083529E"/>
    <w:rsid w:val="0083798C"/>
    <w:rsid w:val="008424AA"/>
    <w:rsid w:val="00842B51"/>
    <w:rsid w:val="00845DDB"/>
    <w:rsid w:val="00846758"/>
    <w:rsid w:val="00846F02"/>
    <w:rsid w:val="00853CDC"/>
    <w:rsid w:val="00854EFF"/>
    <w:rsid w:val="008602CA"/>
    <w:rsid w:val="00861617"/>
    <w:rsid w:val="00863B45"/>
    <w:rsid w:val="00863CF9"/>
    <w:rsid w:val="00866707"/>
    <w:rsid w:val="00866762"/>
    <w:rsid w:val="00870293"/>
    <w:rsid w:val="00871A71"/>
    <w:rsid w:val="00871C3C"/>
    <w:rsid w:val="00873C76"/>
    <w:rsid w:val="00876FB1"/>
    <w:rsid w:val="008800F3"/>
    <w:rsid w:val="008804BD"/>
    <w:rsid w:val="00887B7A"/>
    <w:rsid w:val="008907D8"/>
    <w:rsid w:val="008916D4"/>
    <w:rsid w:val="00891ED4"/>
    <w:rsid w:val="008938DE"/>
    <w:rsid w:val="0089498B"/>
    <w:rsid w:val="008970B2"/>
    <w:rsid w:val="008971B7"/>
    <w:rsid w:val="008A3EF7"/>
    <w:rsid w:val="008A5F87"/>
    <w:rsid w:val="008B4DB7"/>
    <w:rsid w:val="008B7B57"/>
    <w:rsid w:val="008B7C00"/>
    <w:rsid w:val="008C6B09"/>
    <w:rsid w:val="008D1FB3"/>
    <w:rsid w:val="008D3FAE"/>
    <w:rsid w:val="008D42C6"/>
    <w:rsid w:val="008D43F1"/>
    <w:rsid w:val="008D4FAD"/>
    <w:rsid w:val="008E580C"/>
    <w:rsid w:val="008E6339"/>
    <w:rsid w:val="008E6571"/>
    <w:rsid w:val="008F09B5"/>
    <w:rsid w:val="008F1670"/>
    <w:rsid w:val="008F6207"/>
    <w:rsid w:val="008F6B56"/>
    <w:rsid w:val="0090100F"/>
    <w:rsid w:val="00904E7E"/>
    <w:rsid w:val="00907BC6"/>
    <w:rsid w:val="00907CB9"/>
    <w:rsid w:val="0091432C"/>
    <w:rsid w:val="00915539"/>
    <w:rsid w:val="00920BDC"/>
    <w:rsid w:val="0092176B"/>
    <w:rsid w:val="00922637"/>
    <w:rsid w:val="009234CE"/>
    <w:rsid w:val="0092355C"/>
    <w:rsid w:val="00924584"/>
    <w:rsid w:val="00925354"/>
    <w:rsid w:val="00927CB7"/>
    <w:rsid w:val="00931770"/>
    <w:rsid w:val="0093390C"/>
    <w:rsid w:val="0093399B"/>
    <w:rsid w:val="00933EE2"/>
    <w:rsid w:val="00937098"/>
    <w:rsid w:val="009440AA"/>
    <w:rsid w:val="0094479B"/>
    <w:rsid w:val="00953099"/>
    <w:rsid w:val="00953D95"/>
    <w:rsid w:val="00957960"/>
    <w:rsid w:val="0096664B"/>
    <w:rsid w:val="00973054"/>
    <w:rsid w:val="00977115"/>
    <w:rsid w:val="009809A4"/>
    <w:rsid w:val="00983691"/>
    <w:rsid w:val="0098693E"/>
    <w:rsid w:val="00990493"/>
    <w:rsid w:val="00995FD5"/>
    <w:rsid w:val="009960BD"/>
    <w:rsid w:val="00996681"/>
    <w:rsid w:val="009A1BBB"/>
    <w:rsid w:val="009A238C"/>
    <w:rsid w:val="009A28C6"/>
    <w:rsid w:val="009A60CA"/>
    <w:rsid w:val="009A79F2"/>
    <w:rsid w:val="009B206F"/>
    <w:rsid w:val="009B2508"/>
    <w:rsid w:val="009B5DB8"/>
    <w:rsid w:val="009B7A13"/>
    <w:rsid w:val="009D10F0"/>
    <w:rsid w:val="009D2560"/>
    <w:rsid w:val="009D2C39"/>
    <w:rsid w:val="009D37B0"/>
    <w:rsid w:val="009D68DC"/>
    <w:rsid w:val="009D7DA6"/>
    <w:rsid w:val="009E3660"/>
    <w:rsid w:val="009E6FB3"/>
    <w:rsid w:val="009F1C12"/>
    <w:rsid w:val="009F331C"/>
    <w:rsid w:val="009F4113"/>
    <w:rsid w:val="00A029BC"/>
    <w:rsid w:val="00A0533E"/>
    <w:rsid w:val="00A07278"/>
    <w:rsid w:val="00A12B1B"/>
    <w:rsid w:val="00A1310B"/>
    <w:rsid w:val="00A135B1"/>
    <w:rsid w:val="00A144CB"/>
    <w:rsid w:val="00A14AD0"/>
    <w:rsid w:val="00A16C61"/>
    <w:rsid w:val="00A23EED"/>
    <w:rsid w:val="00A2451F"/>
    <w:rsid w:val="00A25006"/>
    <w:rsid w:val="00A313FE"/>
    <w:rsid w:val="00A349E4"/>
    <w:rsid w:val="00A3571F"/>
    <w:rsid w:val="00A357BF"/>
    <w:rsid w:val="00A35C43"/>
    <w:rsid w:val="00A36044"/>
    <w:rsid w:val="00A37306"/>
    <w:rsid w:val="00A4014A"/>
    <w:rsid w:val="00A41979"/>
    <w:rsid w:val="00A51BE8"/>
    <w:rsid w:val="00A535DB"/>
    <w:rsid w:val="00A539B7"/>
    <w:rsid w:val="00A545D3"/>
    <w:rsid w:val="00A60D59"/>
    <w:rsid w:val="00A60EFA"/>
    <w:rsid w:val="00A612D1"/>
    <w:rsid w:val="00A659F1"/>
    <w:rsid w:val="00A65F2A"/>
    <w:rsid w:val="00A721BE"/>
    <w:rsid w:val="00A728AC"/>
    <w:rsid w:val="00A73D3A"/>
    <w:rsid w:val="00A82A5C"/>
    <w:rsid w:val="00A84C43"/>
    <w:rsid w:val="00A84D8A"/>
    <w:rsid w:val="00A85CF3"/>
    <w:rsid w:val="00A905CD"/>
    <w:rsid w:val="00A92682"/>
    <w:rsid w:val="00A942D8"/>
    <w:rsid w:val="00A96207"/>
    <w:rsid w:val="00A966C6"/>
    <w:rsid w:val="00AA0A08"/>
    <w:rsid w:val="00AA0D85"/>
    <w:rsid w:val="00AA37C1"/>
    <w:rsid w:val="00AA6452"/>
    <w:rsid w:val="00AB06ED"/>
    <w:rsid w:val="00AB54D2"/>
    <w:rsid w:val="00AB5915"/>
    <w:rsid w:val="00AC060C"/>
    <w:rsid w:val="00AC0C1E"/>
    <w:rsid w:val="00AC2EA6"/>
    <w:rsid w:val="00AC38FE"/>
    <w:rsid w:val="00AC3954"/>
    <w:rsid w:val="00AC4079"/>
    <w:rsid w:val="00AC6001"/>
    <w:rsid w:val="00AC6384"/>
    <w:rsid w:val="00AD077D"/>
    <w:rsid w:val="00AD27AC"/>
    <w:rsid w:val="00AD3B09"/>
    <w:rsid w:val="00AD7442"/>
    <w:rsid w:val="00AD7701"/>
    <w:rsid w:val="00AE1FB7"/>
    <w:rsid w:val="00AE464B"/>
    <w:rsid w:val="00AE712F"/>
    <w:rsid w:val="00AF0ABC"/>
    <w:rsid w:val="00AF273A"/>
    <w:rsid w:val="00AF3EC4"/>
    <w:rsid w:val="00AF46CF"/>
    <w:rsid w:val="00AF58DD"/>
    <w:rsid w:val="00B01939"/>
    <w:rsid w:val="00B0703A"/>
    <w:rsid w:val="00B10093"/>
    <w:rsid w:val="00B10966"/>
    <w:rsid w:val="00B1764E"/>
    <w:rsid w:val="00B17668"/>
    <w:rsid w:val="00B17BA7"/>
    <w:rsid w:val="00B17E77"/>
    <w:rsid w:val="00B22386"/>
    <w:rsid w:val="00B24B87"/>
    <w:rsid w:val="00B31E58"/>
    <w:rsid w:val="00B324F7"/>
    <w:rsid w:val="00B32DBA"/>
    <w:rsid w:val="00B37B7D"/>
    <w:rsid w:val="00B42C09"/>
    <w:rsid w:val="00B43A05"/>
    <w:rsid w:val="00B47BB6"/>
    <w:rsid w:val="00B57316"/>
    <w:rsid w:val="00B61A85"/>
    <w:rsid w:val="00B63213"/>
    <w:rsid w:val="00B64A75"/>
    <w:rsid w:val="00B654FE"/>
    <w:rsid w:val="00B66861"/>
    <w:rsid w:val="00B675EC"/>
    <w:rsid w:val="00B7008B"/>
    <w:rsid w:val="00B72BDD"/>
    <w:rsid w:val="00B77E3A"/>
    <w:rsid w:val="00B814FE"/>
    <w:rsid w:val="00B81F75"/>
    <w:rsid w:val="00B90735"/>
    <w:rsid w:val="00B94111"/>
    <w:rsid w:val="00BA1990"/>
    <w:rsid w:val="00BA2B37"/>
    <w:rsid w:val="00BA5660"/>
    <w:rsid w:val="00BC0573"/>
    <w:rsid w:val="00BC087D"/>
    <w:rsid w:val="00BC0898"/>
    <w:rsid w:val="00BC21B5"/>
    <w:rsid w:val="00BC23F6"/>
    <w:rsid w:val="00BC3E6A"/>
    <w:rsid w:val="00BC691A"/>
    <w:rsid w:val="00BC6AF0"/>
    <w:rsid w:val="00BC7425"/>
    <w:rsid w:val="00BD0AA3"/>
    <w:rsid w:val="00BD1198"/>
    <w:rsid w:val="00BD7ACC"/>
    <w:rsid w:val="00BF21C6"/>
    <w:rsid w:val="00C002B4"/>
    <w:rsid w:val="00C00B4E"/>
    <w:rsid w:val="00C03975"/>
    <w:rsid w:val="00C05268"/>
    <w:rsid w:val="00C13215"/>
    <w:rsid w:val="00C27CCC"/>
    <w:rsid w:val="00C30C48"/>
    <w:rsid w:val="00C341E7"/>
    <w:rsid w:val="00C35094"/>
    <w:rsid w:val="00C43A16"/>
    <w:rsid w:val="00C45034"/>
    <w:rsid w:val="00C45AA2"/>
    <w:rsid w:val="00C463AA"/>
    <w:rsid w:val="00C50ECF"/>
    <w:rsid w:val="00C53604"/>
    <w:rsid w:val="00C536FD"/>
    <w:rsid w:val="00C53DC2"/>
    <w:rsid w:val="00C64F1D"/>
    <w:rsid w:val="00C65949"/>
    <w:rsid w:val="00C73E0F"/>
    <w:rsid w:val="00C74C7E"/>
    <w:rsid w:val="00C82150"/>
    <w:rsid w:val="00C82A99"/>
    <w:rsid w:val="00C83A97"/>
    <w:rsid w:val="00C842DF"/>
    <w:rsid w:val="00C874EB"/>
    <w:rsid w:val="00C91B44"/>
    <w:rsid w:val="00C91C90"/>
    <w:rsid w:val="00CA196D"/>
    <w:rsid w:val="00CA21F0"/>
    <w:rsid w:val="00CA33DC"/>
    <w:rsid w:val="00CA7BED"/>
    <w:rsid w:val="00CB52C4"/>
    <w:rsid w:val="00CB6F46"/>
    <w:rsid w:val="00CC1634"/>
    <w:rsid w:val="00CC1780"/>
    <w:rsid w:val="00CC45D2"/>
    <w:rsid w:val="00CC4817"/>
    <w:rsid w:val="00CC756A"/>
    <w:rsid w:val="00CC7954"/>
    <w:rsid w:val="00CD1EC8"/>
    <w:rsid w:val="00CD48A6"/>
    <w:rsid w:val="00CD585F"/>
    <w:rsid w:val="00CE0813"/>
    <w:rsid w:val="00CE1ED9"/>
    <w:rsid w:val="00CE3C5E"/>
    <w:rsid w:val="00CE5D6E"/>
    <w:rsid w:val="00CE6CD4"/>
    <w:rsid w:val="00CE7264"/>
    <w:rsid w:val="00CE78D0"/>
    <w:rsid w:val="00CF3542"/>
    <w:rsid w:val="00CF72A8"/>
    <w:rsid w:val="00CF7B0D"/>
    <w:rsid w:val="00D01BA5"/>
    <w:rsid w:val="00D035A6"/>
    <w:rsid w:val="00D0412E"/>
    <w:rsid w:val="00D059F0"/>
    <w:rsid w:val="00D05A0F"/>
    <w:rsid w:val="00D105D3"/>
    <w:rsid w:val="00D21FD3"/>
    <w:rsid w:val="00D22C1C"/>
    <w:rsid w:val="00D34886"/>
    <w:rsid w:val="00D34C38"/>
    <w:rsid w:val="00D35DFB"/>
    <w:rsid w:val="00D36788"/>
    <w:rsid w:val="00D373F6"/>
    <w:rsid w:val="00D40912"/>
    <w:rsid w:val="00D5156F"/>
    <w:rsid w:val="00D52942"/>
    <w:rsid w:val="00D52A77"/>
    <w:rsid w:val="00D52B7A"/>
    <w:rsid w:val="00D56CB1"/>
    <w:rsid w:val="00D56DEE"/>
    <w:rsid w:val="00D57706"/>
    <w:rsid w:val="00D629B2"/>
    <w:rsid w:val="00D635C0"/>
    <w:rsid w:val="00D67119"/>
    <w:rsid w:val="00D778F0"/>
    <w:rsid w:val="00D826B6"/>
    <w:rsid w:val="00D92C95"/>
    <w:rsid w:val="00D953D1"/>
    <w:rsid w:val="00DA272C"/>
    <w:rsid w:val="00DA33C7"/>
    <w:rsid w:val="00DA65F6"/>
    <w:rsid w:val="00DB02A8"/>
    <w:rsid w:val="00DB04B6"/>
    <w:rsid w:val="00DB3EA3"/>
    <w:rsid w:val="00DB5905"/>
    <w:rsid w:val="00DB6843"/>
    <w:rsid w:val="00DB7669"/>
    <w:rsid w:val="00DC0A29"/>
    <w:rsid w:val="00DC5581"/>
    <w:rsid w:val="00DE239A"/>
    <w:rsid w:val="00DE7733"/>
    <w:rsid w:val="00DE78C2"/>
    <w:rsid w:val="00DF0890"/>
    <w:rsid w:val="00DF2D45"/>
    <w:rsid w:val="00DF3809"/>
    <w:rsid w:val="00DF4135"/>
    <w:rsid w:val="00DF6E3B"/>
    <w:rsid w:val="00DF7052"/>
    <w:rsid w:val="00DF77B9"/>
    <w:rsid w:val="00DF7CC9"/>
    <w:rsid w:val="00E04163"/>
    <w:rsid w:val="00E108E9"/>
    <w:rsid w:val="00E113EF"/>
    <w:rsid w:val="00E113F0"/>
    <w:rsid w:val="00E21222"/>
    <w:rsid w:val="00E232AA"/>
    <w:rsid w:val="00E23EAE"/>
    <w:rsid w:val="00E271D1"/>
    <w:rsid w:val="00E33BE9"/>
    <w:rsid w:val="00E34784"/>
    <w:rsid w:val="00E40C74"/>
    <w:rsid w:val="00E479D2"/>
    <w:rsid w:val="00E47B0A"/>
    <w:rsid w:val="00E47B3D"/>
    <w:rsid w:val="00E504D9"/>
    <w:rsid w:val="00E50DD1"/>
    <w:rsid w:val="00E52083"/>
    <w:rsid w:val="00E52D7A"/>
    <w:rsid w:val="00E542DE"/>
    <w:rsid w:val="00E54309"/>
    <w:rsid w:val="00E545A3"/>
    <w:rsid w:val="00E6210B"/>
    <w:rsid w:val="00E64B76"/>
    <w:rsid w:val="00E67C39"/>
    <w:rsid w:val="00E7310F"/>
    <w:rsid w:val="00E76C45"/>
    <w:rsid w:val="00E770B6"/>
    <w:rsid w:val="00E81B47"/>
    <w:rsid w:val="00E81BB3"/>
    <w:rsid w:val="00E81D18"/>
    <w:rsid w:val="00E82AF4"/>
    <w:rsid w:val="00E86DB6"/>
    <w:rsid w:val="00E872FA"/>
    <w:rsid w:val="00E913BA"/>
    <w:rsid w:val="00E933BB"/>
    <w:rsid w:val="00E94E50"/>
    <w:rsid w:val="00E95EA5"/>
    <w:rsid w:val="00E96AD4"/>
    <w:rsid w:val="00E96DC7"/>
    <w:rsid w:val="00E9706D"/>
    <w:rsid w:val="00E970E4"/>
    <w:rsid w:val="00EA2C56"/>
    <w:rsid w:val="00EA3922"/>
    <w:rsid w:val="00EA4E15"/>
    <w:rsid w:val="00EA51F1"/>
    <w:rsid w:val="00EA57D0"/>
    <w:rsid w:val="00EB3DD8"/>
    <w:rsid w:val="00EB520F"/>
    <w:rsid w:val="00EB5418"/>
    <w:rsid w:val="00EB631C"/>
    <w:rsid w:val="00EB6A6A"/>
    <w:rsid w:val="00EB7697"/>
    <w:rsid w:val="00EC46E5"/>
    <w:rsid w:val="00EC5518"/>
    <w:rsid w:val="00EC754B"/>
    <w:rsid w:val="00ED2340"/>
    <w:rsid w:val="00ED2FC2"/>
    <w:rsid w:val="00EE1091"/>
    <w:rsid w:val="00EE154E"/>
    <w:rsid w:val="00EE2ABF"/>
    <w:rsid w:val="00EE3345"/>
    <w:rsid w:val="00EF0897"/>
    <w:rsid w:val="00EF57AB"/>
    <w:rsid w:val="00EF7958"/>
    <w:rsid w:val="00F01BDF"/>
    <w:rsid w:val="00F0542B"/>
    <w:rsid w:val="00F1046F"/>
    <w:rsid w:val="00F14A66"/>
    <w:rsid w:val="00F14B4C"/>
    <w:rsid w:val="00F210B2"/>
    <w:rsid w:val="00F24FF7"/>
    <w:rsid w:val="00F2723E"/>
    <w:rsid w:val="00F31F05"/>
    <w:rsid w:val="00F31F80"/>
    <w:rsid w:val="00F32488"/>
    <w:rsid w:val="00F34464"/>
    <w:rsid w:val="00F37718"/>
    <w:rsid w:val="00F401A0"/>
    <w:rsid w:val="00F4597F"/>
    <w:rsid w:val="00F511A0"/>
    <w:rsid w:val="00F53014"/>
    <w:rsid w:val="00F538E5"/>
    <w:rsid w:val="00F54EC6"/>
    <w:rsid w:val="00F57E05"/>
    <w:rsid w:val="00F60627"/>
    <w:rsid w:val="00F60AA5"/>
    <w:rsid w:val="00F64A28"/>
    <w:rsid w:val="00F70412"/>
    <w:rsid w:val="00F71A38"/>
    <w:rsid w:val="00F72212"/>
    <w:rsid w:val="00F72AC8"/>
    <w:rsid w:val="00F73143"/>
    <w:rsid w:val="00F764BE"/>
    <w:rsid w:val="00F824AA"/>
    <w:rsid w:val="00F83CA0"/>
    <w:rsid w:val="00F87CDB"/>
    <w:rsid w:val="00F9138C"/>
    <w:rsid w:val="00F91A54"/>
    <w:rsid w:val="00F93DB9"/>
    <w:rsid w:val="00F9555F"/>
    <w:rsid w:val="00FA31B3"/>
    <w:rsid w:val="00FA4B54"/>
    <w:rsid w:val="00FA6A26"/>
    <w:rsid w:val="00FB29DC"/>
    <w:rsid w:val="00FB48AA"/>
    <w:rsid w:val="00FB4C2F"/>
    <w:rsid w:val="00FC1F83"/>
    <w:rsid w:val="00FC5831"/>
    <w:rsid w:val="00FC7D1D"/>
    <w:rsid w:val="00FD1417"/>
    <w:rsid w:val="00FD1C8F"/>
    <w:rsid w:val="00FD3520"/>
    <w:rsid w:val="00FD6AC4"/>
    <w:rsid w:val="00FD773C"/>
    <w:rsid w:val="00FE05F7"/>
    <w:rsid w:val="00FE31CC"/>
    <w:rsid w:val="00FE4D2D"/>
    <w:rsid w:val="00FE4FB9"/>
    <w:rsid w:val="00FF0615"/>
    <w:rsid w:val="00FF087A"/>
    <w:rsid w:val="00FF3790"/>
    <w:rsid w:val="00FF56E0"/>
    <w:rsid w:val="00FF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0823"/>
  <w15:docId w15:val="{C1638068-9DB0-4A01-B3BB-915D89D0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B5C"/>
  </w:style>
  <w:style w:type="paragraph" w:styleId="1">
    <w:name w:val="heading 1"/>
    <w:basedOn w:val="a"/>
    <w:link w:val="10"/>
    <w:uiPriority w:val="9"/>
    <w:qFormat/>
    <w:rsid w:val="00233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81F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1FCF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1FC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C28"/>
    <w:rPr>
      <w:rFonts w:ascii="Tahoma" w:hAnsi="Tahoma" w:cs="Tahoma"/>
      <w:sz w:val="16"/>
      <w:szCs w:val="16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7"/>
    <w:rsid w:val="00282B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rsid w:val="00282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282B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82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4715F0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locked/>
    <w:rsid w:val="00D635C0"/>
    <w:rPr>
      <w:rFonts w:ascii="Sylfaen" w:hAnsi="Sylfaen" w:cs="Sylfaen"/>
      <w:b/>
      <w:bCs/>
      <w:spacing w:val="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635C0"/>
    <w:pPr>
      <w:widowControl w:val="0"/>
      <w:shd w:val="clear" w:color="auto" w:fill="FFFFFF"/>
      <w:spacing w:after="180" w:line="370" w:lineRule="exact"/>
      <w:ind w:hanging="600"/>
    </w:pPr>
    <w:rPr>
      <w:rFonts w:ascii="Sylfaen" w:hAnsi="Sylfaen" w:cs="Sylfaen"/>
      <w:b/>
      <w:bCs/>
      <w:spacing w:val="9"/>
    </w:rPr>
  </w:style>
  <w:style w:type="paragraph" w:styleId="ac">
    <w:name w:val="Normal (Web)"/>
    <w:basedOn w:val="a"/>
    <w:uiPriority w:val="99"/>
    <w:unhideWhenUsed/>
    <w:rsid w:val="007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D37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3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3">
    <w:name w:val="Body Text Indent 2"/>
    <w:basedOn w:val="a"/>
    <w:link w:val="24"/>
    <w:unhideWhenUsed/>
    <w:rsid w:val="008B7B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B7B57"/>
  </w:style>
  <w:style w:type="paragraph" w:styleId="31">
    <w:name w:val="Body Text Indent 3"/>
    <w:basedOn w:val="a"/>
    <w:link w:val="32"/>
    <w:rsid w:val="00B77E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7E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1F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C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1F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1FC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e">
    <w:name w:val="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Body Text 2"/>
    <w:basedOn w:val="a"/>
    <w:link w:val="26"/>
    <w:rsid w:val="00781FCF"/>
    <w:pPr>
      <w:tabs>
        <w:tab w:val="left" w:pos="9070"/>
      </w:tabs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sid w:val="00781F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781F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rsid w:val="00781F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81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1F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lock Text"/>
    <w:basedOn w:val="a"/>
    <w:rsid w:val="00781FCF"/>
    <w:pPr>
      <w:spacing w:after="0" w:line="240" w:lineRule="auto"/>
      <w:ind w:left="-709" w:right="-7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"/>
    <w:basedOn w:val="a"/>
    <w:rsid w:val="00781FC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rsid w:val="00781FC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3"/>
    <w:basedOn w:val="a"/>
    <w:rsid w:val="00781FC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Continue 2"/>
    <w:basedOn w:val="a"/>
    <w:rsid w:val="00781FCF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781FC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781FCF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781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 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81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81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34"/>
    <w:locked/>
    <w:rsid w:val="007C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2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7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7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8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3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Исполнение налоговых и неналоговых доходов консолидированного бюджета муниицпального района "Улуг-Хемский кожуун Республики тыва" за </a:t>
            </a:r>
            <a:r>
              <a:rPr lang="en-US"/>
              <a:t>1 </a:t>
            </a:r>
            <a:r>
              <a:rPr lang="ru-RU"/>
              <a:t>квартал 2020-2022 годы</a:t>
            </a:r>
          </a:p>
        </c:rich>
      </c:tx>
      <c:layout>
        <c:manualLayout>
          <c:xMode val="edge"/>
          <c:yMode val="edge"/>
          <c:x val="0.15278919403367261"/>
          <c:y val="1.09588116553676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058570070861218"/>
          <c:y val="0.20981552568844761"/>
          <c:w val="0.6848114717367646"/>
          <c:h val="0.372623609910032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'[показатели 2020-2022.xlsx]Лист1 (2)'!$A$6</c:f>
              <c:strCache>
                <c:ptCount val="1"/>
                <c:pt idx="0">
                  <c:v>факт на 01.04.2020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26668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1FC-4D48-871C-8A76D2AC63A9}"/>
                </c:ext>
              </c:extLst>
            </c:dLbl>
            <c:dLbl>
              <c:idx val="1"/>
              <c:layout>
                <c:manualLayout>
                  <c:x val="1.2254899595704062E-2"/>
                  <c:y val="-1.7006807275913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FC-4D48-871C-8A76D2AC63A9}"/>
                </c:ext>
              </c:extLst>
            </c:dLbl>
            <c:dLbl>
              <c:idx val="2"/>
              <c:layout>
                <c:manualLayout>
                  <c:x val="9.8039196765632858E-3"/>
                  <c:y val="-2.0408168731096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FC-4D48-871C-8A76D2AC63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'[показатели 2020-2022.xlsx]Лист1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'[показатели 2020-2022.xlsx]Лист1 (2)'!$B$6:$D$6</c:f>
              <c:numCache>
                <c:formatCode>0</c:formatCode>
                <c:ptCount val="3"/>
                <c:pt idx="0">
                  <c:v>26668</c:v>
                </c:pt>
                <c:pt idx="1">
                  <c:v>21673</c:v>
                </c:pt>
                <c:pt idx="2">
                  <c:v>5015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1FC-4D48-871C-8A76D2AC63A9}"/>
            </c:ext>
          </c:extLst>
        </c:ser>
        <c:ser>
          <c:idx val="1"/>
          <c:order val="1"/>
          <c:tx>
            <c:strRef>
              <c:f>'[показатели 2020-2022.xlsx]Лист1 (2)'!$A$7</c:f>
              <c:strCache>
                <c:ptCount val="1"/>
                <c:pt idx="0">
                  <c:v>факт на 01.04.2021 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'[показатели 2020-2022.xlsx]Лист1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'[показатели 2020-2022.xlsx]Лист1 (2)'!$B$7:$D$7</c:f>
              <c:numCache>
                <c:formatCode>0</c:formatCode>
                <c:ptCount val="3"/>
                <c:pt idx="0">
                  <c:v>27660</c:v>
                </c:pt>
                <c:pt idx="1">
                  <c:v>22930</c:v>
                </c:pt>
                <c:pt idx="2">
                  <c:v>4730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1FC-4D48-871C-8A76D2AC63A9}"/>
            </c:ext>
          </c:extLst>
        </c:ser>
        <c:ser>
          <c:idx val="2"/>
          <c:order val="2"/>
          <c:tx>
            <c:strRef>
              <c:f>'[показатели 2020-2022.xlsx]Лист1 (2)'!$A$8</c:f>
              <c:strCache>
                <c:ptCount val="1"/>
                <c:pt idx="0">
                  <c:v>факт на 01.04.2022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'[показатели 2020-2022.xlsx]Лист1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'[показатели 2020-2022.xlsx]Лист1 (2)'!$B$8:$D$8</c:f>
              <c:numCache>
                <c:formatCode>0</c:formatCode>
                <c:ptCount val="3"/>
                <c:pt idx="0">
                  <c:v>27230</c:v>
                </c:pt>
                <c:pt idx="1">
                  <c:v>21773</c:v>
                </c:pt>
                <c:pt idx="2">
                  <c:v>5452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1FC-4D48-871C-8A76D2AC63A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7986816"/>
        <c:axId val="97996800"/>
        <c:axId val="463227136"/>
      </c:bar3DChart>
      <c:catAx>
        <c:axId val="97986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996800"/>
        <c:crosses val="autoZero"/>
        <c:auto val="1"/>
        <c:lblAlgn val="ctr"/>
        <c:lblOffset val="100"/>
        <c:noMultiLvlLbl val="0"/>
      </c:catAx>
      <c:valAx>
        <c:axId val="9799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986816"/>
        <c:crosses val="autoZero"/>
        <c:crossBetween val="between"/>
      </c:valAx>
      <c:serAx>
        <c:axId val="4632271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996800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i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поступлений в бюджет Улуг-Хемского кожууна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57297284017345E-2"/>
          <c:y val="0.25674176144648586"/>
          <c:w val="0.97142702715982654"/>
          <c:h val="0.485680956547098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6A4-48E3-BE9D-4F60B4F8FF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6A4-48E3-BE9D-4F60B4F8FFA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6A4-48E3-BE9D-4F60B4F8FFA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6A4-48E3-BE9D-4F60B4F8FFA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6A4-48E3-BE9D-4F60B4F8FFA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6A4-48E3-BE9D-4F60B4F8FFA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6A4-48E3-BE9D-4F60B4F8FFA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06A4-48E3-BE9D-4F60B4F8FFA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06A4-48E3-BE9D-4F60B4F8FFA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06A4-48E3-BE9D-4F60B4F8FF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'[показатели 2020-2022.xlsx]Лист4'!$C$3:$C$8</c:f>
              <c:strCache>
                <c:ptCount val="6"/>
                <c:pt idx="0">
                  <c:v>НДФЛ</c:v>
                </c:pt>
                <c:pt idx="1">
                  <c:v>Имущественные налоги</c:v>
                </c:pt>
                <c:pt idx="2">
                  <c:v>Налог на совокупный доход</c:v>
                </c:pt>
                <c:pt idx="3">
                  <c:v>Акцизы</c:v>
                </c:pt>
                <c:pt idx="4">
                  <c:v>ГОСПОШЛИНА</c:v>
                </c:pt>
                <c:pt idx="5">
                  <c:v>Неналоговые доходы</c:v>
                </c:pt>
              </c:strCache>
            </c:strRef>
          </c:cat>
          <c:val>
            <c:numRef>
              <c:f>'[показатели 2020-2022.xlsx]Лист4'!$D$3:$D$8</c:f>
              <c:numCache>
                <c:formatCode>0.0%</c:formatCode>
                <c:ptCount val="6"/>
                <c:pt idx="0">
                  <c:v>0.75</c:v>
                </c:pt>
                <c:pt idx="1">
                  <c:v>7.6999999999999999E-2</c:v>
                </c:pt>
                <c:pt idx="2">
                  <c:v>0.06</c:v>
                </c:pt>
                <c:pt idx="3">
                  <c:v>3.3000000000000002E-2</c:v>
                </c:pt>
                <c:pt idx="4">
                  <c:v>2.7E-2</c:v>
                </c:pt>
                <c:pt idx="5">
                  <c:v>4.8000000000000001E-2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6A4-48E3-BE9D-4F60B4F8FF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Исполнение налоговых и неналоговых доходов кожуунного бюджета муниципального района "Улуг-Хемский кожуун Республики Тыва" за 1 квартал 2020-2022 годы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'[показатели 2020-2022.xlsx]Лист2 (3)'!$A$5</c:f>
              <c:strCache>
                <c:ptCount val="1"/>
                <c:pt idx="0">
                  <c:v>Факт за 1 квартал 2020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18E-4790-BD02-EEB9A98F5263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D18E-4790-BD02-EEB9A98F5263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D18E-4790-BD02-EEB9A98F5263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D18E-4790-BD02-EEB9A98F5263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D18E-4790-BD02-EEB9A98F5263}"/>
              </c:ext>
            </c:extLst>
          </c:dPt>
          <c:dLbls>
            <c:dLbl>
              <c:idx val="0"/>
              <c:layout>
                <c:manualLayout>
                  <c:x val="1.3894718461647595E-2"/>
                  <c:y val="-2.2293067025158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8E-4790-BD02-EEB9A98F5263}"/>
                </c:ext>
              </c:extLst>
            </c:dLbl>
            <c:dLbl>
              <c:idx val="1"/>
              <c:layout>
                <c:manualLayout>
                  <c:x val="1.3888888888888888E-2"/>
                  <c:y val="-0.277777777777777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8E-4790-BD02-EEB9A98F5263}"/>
                </c:ext>
              </c:extLst>
            </c:dLbl>
            <c:dLbl>
              <c:idx val="2"/>
              <c:layout>
                <c:manualLayout>
                  <c:x val="2.5000000000000001E-2"/>
                  <c:y val="-0.305555555555555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8E-4790-BD02-EEB9A98F5263}"/>
                </c:ext>
              </c:extLst>
            </c:dLbl>
            <c:dLbl>
              <c:idx val="3"/>
              <c:layout>
                <c:manualLayout>
                  <c:x val="2.2222222222222223E-2"/>
                  <c:y val="-0.314814814814814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8E-4790-BD02-EEB9A98F5263}"/>
                </c:ext>
              </c:extLst>
            </c:dLbl>
            <c:dLbl>
              <c:idx val="4"/>
              <c:layout>
                <c:manualLayout>
                  <c:x val="2.2222222222222223E-2"/>
                  <c:y val="-0.31944444444444448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 98 936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18E-4790-BD02-EEB9A98F52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'[показатели 2020-2022.xlsx]Лист2 (3)'!$A$6</c:f>
              <c:numCache>
                <c:formatCode>#,##0</c:formatCode>
                <c:ptCount val="1"/>
                <c:pt idx="0">
                  <c:v>21673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5-D18E-4790-BD02-EEB9A98F5263}"/>
            </c:ext>
          </c:extLst>
        </c:ser>
        <c:ser>
          <c:idx val="1"/>
          <c:order val="1"/>
          <c:tx>
            <c:strRef>
              <c:f>'[показатели 2020-2022.xlsx]Лист2 (3)'!$B$5</c:f>
              <c:strCache>
                <c:ptCount val="1"/>
                <c:pt idx="0">
                  <c:v>Факт за 1 квартал 2021 года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04019404019354E-2"/>
                  <c:y val="-3.2520325203252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18E-4790-BD02-EEB9A98F52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'[показатели 2020-2022.xlsx]Лист2 (3)'!$B$6</c:f>
              <c:numCache>
                <c:formatCode>#,##0</c:formatCode>
                <c:ptCount val="1"/>
                <c:pt idx="0">
                  <c:v>22930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7-D18E-4790-BD02-EEB9A98F5263}"/>
            </c:ext>
          </c:extLst>
        </c:ser>
        <c:ser>
          <c:idx val="2"/>
          <c:order val="2"/>
          <c:tx>
            <c:strRef>
              <c:f>'[показатели 2020-2022.xlsx]Лист2 (3)'!$C$5</c:f>
              <c:strCache>
                <c:ptCount val="1"/>
                <c:pt idx="0">
                  <c:v>Факт за 1 квартал 2022 года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2072072072072071E-2"/>
                  <c:y val="-2.3228803716608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18E-4790-BD02-EEB9A98F52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'[показатели 2020-2022.xlsx]Лист2 (3)'!$C$6</c:f>
              <c:numCache>
                <c:formatCode>#,##0</c:formatCode>
                <c:ptCount val="1"/>
                <c:pt idx="0">
                  <c:v>21773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9-D18E-4790-BD02-EEB9A98F52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778432"/>
        <c:axId val="23781760"/>
        <c:axId val="0"/>
      </c:bar3DChart>
      <c:catAx>
        <c:axId val="23778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81760"/>
        <c:crosses val="autoZero"/>
        <c:auto val="1"/>
        <c:lblAlgn val="ctr"/>
        <c:lblOffset val="100"/>
        <c:noMultiLvlLbl val="0"/>
      </c:catAx>
      <c:valAx>
        <c:axId val="2378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7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Поступление имущественных налогов физических лиц на</a:t>
            </a:r>
            <a:r>
              <a:rPr lang="ru-RU" sz="1050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01.04.2022 года</a:t>
            </a:r>
          </a:p>
          <a:p>
            <a:pPr>
              <a:defRPr sz="1050" b="1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sz="1050" b="1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556933508311465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'[показатели 2020-2022.xlsx]Лист6'!$B$6</c:f>
              <c:strCache>
                <c:ptCount val="1"/>
                <c:pt idx="0">
                  <c:v>факт на 01.04.2021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5.5555555555555558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1E-4CFF-B13F-C75C949F51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'[показатели 2020-2022.xlsx]Лист6'!$C$5:$F$5</c:f>
              <c:strCache>
                <c:ptCount val="4"/>
                <c:pt idx="0">
                  <c:v>налог на имущество ФЛ</c:v>
                </c:pt>
                <c:pt idx="1">
                  <c:v>Транспортный налог ФЛ</c:v>
                </c:pt>
                <c:pt idx="2">
                  <c:v>Земельный налог ФЛ</c:v>
                </c:pt>
                <c:pt idx="3">
                  <c:v>Всего по кожууну</c:v>
                </c:pt>
              </c:strCache>
            </c:strRef>
          </c:cat>
          <c:val>
            <c:numRef>
              <c:f>'[показатели 2020-2022.xlsx]Лист6'!$C$6:$F$6</c:f>
              <c:numCache>
                <c:formatCode>General</c:formatCode>
                <c:ptCount val="4"/>
                <c:pt idx="0">
                  <c:v>127.6</c:v>
                </c:pt>
                <c:pt idx="1">
                  <c:v>525.6</c:v>
                </c:pt>
                <c:pt idx="2">
                  <c:v>115.4</c:v>
                </c:pt>
                <c:pt idx="3">
                  <c:v>768.7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1E-4CFF-B13F-C75C949F5125}"/>
            </c:ext>
          </c:extLst>
        </c:ser>
        <c:ser>
          <c:idx val="1"/>
          <c:order val="1"/>
          <c:tx>
            <c:strRef>
              <c:f>'[показатели 2020-2022.xlsx]Лист6'!$B$7</c:f>
              <c:strCache>
                <c:ptCount val="1"/>
                <c:pt idx="0">
                  <c:v>факт на 01.04.2022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1E-4CFF-B13F-C75C949F5125}"/>
                </c:ext>
              </c:extLst>
            </c:dLbl>
            <c:dLbl>
              <c:idx val="2"/>
              <c:layout>
                <c:manualLayout>
                  <c:x val="8.3333333333332309E-3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1E-4CFF-B13F-C75C949F51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'[показатели 2020-2022.xlsx]Лист6'!$C$5:$F$5</c:f>
              <c:strCache>
                <c:ptCount val="4"/>
                <c:pt idx="0">
                  <c:v>налог на имущество ФЛ</c:v>
                </c:pt>
                <c:pt idx="1">
                  <c:v>Транспортный налог ФЛ</c:v>
                </c:pt>
                <c:pt idx="2">
                  <c:v>Земельный налог ФЛ</c:v>
                </c:pt>
                <c:pt idx="3">
                  <c:v>Всего по кожууну</c:v>
                </c:pt>
              </c:strCache>
            </c:strRef>
          </c:cat>
          <c:val>
            <c:numRef>
              <c:f>'[показатели 2020-2022.xlsx]Лист6'!$C$7:$F$7</c:f>
              <c:numCache>
                <c:formatCode>General</c:formatCode>
                <c:ptCount val="4"/>
                <c:pt idx="0">
                  <c:v>205.7</c:v>
                </c:pt>
                <c:pt idx="1">
                  <c:v>822.1</c:v>
                </c:pt>
                <c:pt idx="2">
                  <c:v>162.6</c:v>
                </c:pt>
                <c:pt idx="3">
                  <c:v>1190.5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1E-4CFF-B13F-C75C949F51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62843176"/>
        <c:axId val="462854984"/>
      </c:barChart>
      <c:catAx>
        <c:axId val="462843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2854984"/>
        <c:crosses val="autoZero"/>
        <c:auto val="1"/>
        <c:lblAlgn val="ctr"/>
        <c:lblOffset val="100"/>
        <c:noMultiLvlLbl val="0"/>
      </c:catAx>
      <c:valAx>
        <c:axId val="462854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843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3D7AD-45E9-4F47-8D45-A6A1CCF1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8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ayhaan</dc:creator>
  <cp:keywords/>
  <dc:description/>
  <cp:lastModifiedBy>OTD-BUDGET</cp:lastModifiedBy>
  <cp:revision>12</cp:revision>
  <cp:lastPrinted>2022-05-25T11:48:00Z</cp:lastPrinted>
  <dcterms:created xsi:type="dcterms:W3CDTF">2022-03-17T09:57:00Z</dcterms:created>
  <dcterms:modified xsi:type="dcterms:W3CDTF">2022-05-25T11:48:00Z</dcterms:modified>
</cp:coreProperties>
</file>