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27" w:rsidRDefault="001E4627" w:rsidP="002C6056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F35C52" w:rsidRDefault="009955E5" w:rsidP="009211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5C52" w:rsidRDefault="009955E5" w:rsidP="0092116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2">
        <w:rPr>
          <w:rFonts w:ascii="Times New Roman" w:hAnsi="Times New Roman" w:cs="Times New Roman"/>
          <w:b/>
          <w:sz w:val="28"/>
          <w:szCs w:val="28"/>
        </w:rPr>
        <w:t>к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Решени</w:t>
      </w:r>
      <w:r w:rsidR="00BC531C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>Хурала представителей Улуг-Хемского кожууна Республики Тыва «О</w:t>
      </w:r>
      <w:r w:rsidR="00A276C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кожуунно</w:t>
      </w:r>
      <w:r w:rsidR="00A276C0">
        <w:rPr>
          <w:rFonts w:ascii="Times New Roman" w:hAnsi="Times New Roman" w:cs="Times New Roman"/>
          <w:b/>
          <w:sz w:val="28"/>
          <w:szCs w:val="28"/>
        </w:rPr>
        <w:t>го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A276C0">
        <w:rPr>
          <w:rFonts w:ascii="Times New Roman" w:hAnsi="Times New Roman" w:cs="Times New Roman"/>
          <w:b/>
          <w:sz w:val="28"/>
          <w:szCs w:val="28"/>
        </w:rPr>
        <w:t>а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Улуг-Хемский кожуун Республики Тыва на 202</w:t>
      </w:r>
      <w:r w:rsidR="00E53D52" w:rsidRPr="00E53D52">
        <w:rPr>
          <w:rFonts w:ascii="Times New Roman" w:hAnsi="Times New Roman" w:cs="Times New Roman"/>
          <w:b/>
          <w:sz w:val="28"/>
          <w:szCs w:val="28"/>
        </w:rPr>
        <w:t>5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53D52" w:rsidRPr="00E53D52">
        <w:rPr>
          <w:rFonts w:ascii="Times New Roman" w:hAnsi="Times New Roman" w:cs="Times New Roman"/>
          <w:b/>
          <w:sz w:val="28"/>
          <w:szCs w:val="28"/>
        </w:rPr>
        <w:t>6</w:t>
      </w:r>
      <w:r w:rsidR="00F35C5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53D52" w:rsidRPr="00E53D52">
        <w:rPr>
          <w:rFonts w:ascii="Times New Roman" w:hAnsi="Times New Roman" w:cs="Times New Roman"/>
          <w:b/>
          <w:sz w:val="28"/>
          <w:szCs w:val="28"/>
        </w:rPr>
        <w:t>7</w:t>
      </w:r>
      <w:r w:rsidR="00F35C52" w:rsidRPr="00F35C5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 xml:space="preserve">Бюджет подготовлен в соответствии с требованиями Бюджетного кодекса Российской Федерации, Налогового кодекса Российской Федерации, решения </w:t>
      </w:r>
      <w:r w:rsidR="00E53D52" w:rsidRPr="00E53D52">
        <w:rPr>
          <w:rFonts w:ascii="Times New Roman" w:hAnsi="Times New Roman"/>
          <w:sz w:val="28"/>
          <w:szCs w:val="28"/>
        </w:rPr>
        <w:t>от 17.07.2020 года № 64 Хурала представителей Улуг-Хемского кожууна «Об утверждении Положения о бюджетном процессе в муниципальном районе «Улуг-Хемский кожуун Республики Тыва»</w:t>
      </w:r>
      <w:r w:rsidRPr="00276B38">
        <w:rPr>
          <w:rFonts w:ascii="Times New Roman" w:hAnsi="Times New Roman"/>
          <w:sz w:val="28"/>
          <w:szCs w:val="28"/>
        </w:rPr>
        <w:t>, иных законодательных и нормативных правовых актов Российской Федерации, Республики Тыва и Улуг-Хемского района.</w:t>
      </w:r>
    </w:p>
    <w:p w:rsidR="00DE75B6" w:rsidRPr="00276B38" w:rsidRDefault="00DE75B6" w:rsidP="00DE75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B38">
        <w:rPr>
          <w:rFonts w:ascii="Times New Roman" w:hAnsi="Times New Roman"/>
          <w:sz w:val="28"/>
          <w:szCs w:val="28"/>
        </w:rPr>
        <w:t>При этом основными задачами бюджетной политики при формировании бюджета муниципального района «Улуг-Хемский кожуун Республики Тыва» на 202</w:t>
      </w:r>
      <w:r w:rsidR="00E53D52" w:rsidRPr="00E53D52">
        <w:rPr>
          <w:rFonts w:ascii="Times New Roman" w:hAnsi="Times New Roman"/>
          <w:sz w:val="28"/>
          <w:szCs w:val="28"/>
        </w:rPr>
        <w:t>5</w:t>
      </w:r>
      <w:r w:rsidRPr="00276B38">
        <w:rPr>
          <w:rFonts w:ascii="Times New Roman" w:hAnsi="Times New Roman"/>
          <w:sz w:val="28"/>
          <w:szCs w:val="28"/>
        </w:rPr>
        <w:t>-202</w:t>
      </w:r>
      <w:r w:rsidR="00E53D52" w:rsidRPr="00E53D52">
        <w:rPr>
          <w:rFonts w:ascii="Times New Roman" w:hAnsi="Times New Roman"/>
          <w:sz w:val="28"/>
          <w:szCs w:val="28"/>
        </w:rPr>
        <w:t>7</w:t>
      </w:r>
      <w:r w:rsidRPr="00276B38">
        <w:rPr>
          <w:rFonts w:ascii="Times New Roman" w:hAnsi="Times New Roman"/>
          <w:sz w:val="28"/>
          <w:szCs w:val="28"/>
        </w:rPr>
        <w:t xml:space="preserve"> годы являются: выполнение расходных обязательств и повышение результативности бюджетных расходов, с учетом разграничения расходных обязательств между уровнями бюджетной системы и строгий отбор принимаемых обязательств.</w:t>
      </w:r>
    </w:p>
    <w:p w:rsidR="00DE75B6" w:rsidRPr="00276B38" w:rsidRDefault="00DE75B6" w:rsidP="00DE75B6">
      <w:pPr>
        <w:pStyle w:val="a3"/>
        <w:ind w:left="0" w:firstLine="720"/>
        <w:jc w:val="center"/>
        <w:rPr>
          <w:b/>
          <w:snapToGrid w:val="0"/>
          <w:sz w:val="28"/>
          <w:szCs w:val="28"/>
        </w:rPr>
      </w:pPr>
    </w:p>
    <w:p w:rsidR="00DE75B6" w:rsidRPr="00DB214E" w:rsidRDefault="00DE75B6" w:rsidP="00DE75B6">
      <w:pPr>
        <w:pStyle w:val="a3"/>
        <w:ind w:left="0"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кожуунного бюджета муниципального района «Улуг-Хемский кожуун Республики </w:t>
      </w:r>
      <w:r w:rsidR="001D7353" w:rsidRPr="00DB214E">
        <w:rPr>
          <w:rFonts w:ascii="Times New Roman" w:hAnsi="Times New Roman" w:cs="Times New Roman"/>
          <w:b/>
          <w:snapToGrid w:val="0"/>
          <w:sz w:val="28"/>
          <w:szCs w:val="28"/>
        </w:rPr>
        <w:t>Тыва» на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202</w:t>
      </w:r>
      <w:r w:rsidR="00E53D52" w:rsidRPr="00E53D52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и плановый период 202</w:t>
      </w:r>
      <w:r w:rsidR="00E53D52" w:rsidRPr="00E53D52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202</w:t>
      </w:r>
      <w:r w:rsidR="00E53D52" w:rsidRPr="00E53D52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гг.</w:t>
      </w:r>
    </w:p>
    <w:p w:rsidR="00DE75B6" w:rsidRDefault="00DE75B6" w:rsidP="00DE75B6">
      <w:pPr>
        <w:pStyle w:val="a3"/>
        <w:ind w:left="0" w:right="715" w:firstLine="72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214E">
        <w:rPr>
          <w:rFonts w:ascii="Times New Roman" w:hAnsi="Times New Roman" w:cs="Times New Roman"/>
          <w:snapToGrid w:val="0"/>
          <w:sz w:val="28"/>
          <w:szCs w:val="28"/>
        </w:rPr>
        <w:t>тыс. руб</w:t>
      </w:r>
      <w:r w:rsidRPr="00DB214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689"/>
        <w:gridCol w:w="1701"/>
        <w:gridCol w:w="1860"/>
        <w:gridCol w:w="1860"/>
        <w:gridCol w:w="1666"/>
      </w:tblGrid>
      <w:tr w:rsidR="008F0287" w:rsidRPr="008F0287" w:rsidTr="00576C21">
        <w:trPr>
          <w:trHeight w:val="9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2024 оценка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2025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Прогноз </w:t>
            </w:r>
            <w:r w:rsidR="00576C21"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2026</w:t>
            </w: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87" w:rsidRPr="008F0287" w:rsidRDefault="00576C21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2027</w:t>
            </w:r>
            <w:r w:rsidR="008F0287"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8F0287" w:rsidRPr="008F0287" w:rsidTr="00576C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7" w:rsidRPr="008F0287" w:rsidRDefault="008F0287" w:rsidP="008F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1 852 931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2 312 479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1 095 475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1 227 040</w:t>
            </w:r>
          </w:p>
        </w:tc>
      </w:tr>
      <w:tr w:rsidR="008F0287" w:rsidRPr="008F0287" w:rsidTr="00576C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7" w:rsidRPr="008F0287" w:rsidRDefault="008F0287" w:rsidP="008F0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0287" w:rsidRPr="008F0287" w:rsidTr="00576C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7" w:rsidRPr="008F0287" w:rsidRDefault="008F0287" w:rsidP="008F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147 763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170 450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197 937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230 977</w:t>
            </w:r>
          </w:p>
        </w:tc>
      </w:tr>
      <w:tr w:rsidR="008F0287" w:rsidRPr="008F0287" w:rsidTr="00576C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7" w:rsidRPr="008F0287" w:rsidRDefault="008F0287" w:rsidP="008F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1 705 168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2 142 029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897 538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996 063</w:t>
            </w:r>
          </w:p>
        </w:tc>
      </w:tr>
      <w:tr w:rsidR="008F0287" w:rsidRPr="008F0287" w:rsidTr="00576C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7" w:rsidRPr="008F0287" w:rsidRDefault="008F0287" w:rsidP="008F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1 863 134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2 312 479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1 095 475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1 227 040</w:t>
            </w:r>
          </w:p>
        </w:tc>
      </w:tr>
      <w:tr w:rsidR="008F0287" w:rsidRPr="008F0287" w:rsidTr="00576C2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7" w:rsidRPr="008F0287" w:rsidRDefault="00576C21" w:rsidP="008F02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ДЕФИЦИТ (</w:t>
            </w:r>
            <w:r w:rsidR="008F0287" w:rsidRPr="008F0287">
              <w:rPr>
                <w:rFonts w:ascii="Times New Roman" w:eastAsia="Times New Roman" w:hAnsi="Times New Roman" w:cs="Times New Roman"/>
                <w:lang w:eastAsia="ru-RU"/>
              </w:rPr>
              <w:t>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-10 203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87" w:rsidRPr="008F0287" w:rsidRDefault="008F0287" w:rsidP="008F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2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F0287" w:rsidRDefault="008F0287" w:rsidP="00DE75B6">
      <w:pPr>
        <w:pStyle w:val="a3"/>
        <w:ind w:left="0" w:right="715" w:firstLine="72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E6D51" w:rsidRPr="00BB6ACC" w:rsidRDefault="00576C21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>оходы кожуунного бюджета на 202</w:t>
      </w:r>
      <w:r w:rsidR="00ED3031">
        <w:rPr>
          <w:rFonts w:ascii="Times New Roman" w:hAnsi="Times New Roman" w:cs="Times New Roman"/>
          <w:b/>
          <w:sz w:val="28"/>
          <w:szCs w:val="28"/>
        </w:rPr>
        <w:t>5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2E6D51" w:rsidRPr="00BB6ACC" w:rsidRDefault="00C9206C" w:rsidP="002E6D51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D3031">
        <w:rPr>
          <w:rFonts w:ascii="Times New Roman" w:hAnsi="Times New Roman" w:cs="Times New Roman"/>
          <w:b/>
          <w:sz w:val="28"/>
          <w:szCs w:val="28"/>
        </w:rPr>
        <w:t>6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3031">
        <w:rPr>
          <w:rFonts w:ascii="Times New Roman" w:hAnsi="Times New Roman" w:cs="Times New Roman"/>
          <w:b/>
          <w:sz w:val="28"/>
          <w:szCs w:val="28"/>
        </w:rPr>
        <w:t>7</w:t>
      </w:r>
      <w:r w:rsidR="002E6D51" w:rsidRPr="00BB6AC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47AA3" w:rsidRPr="00447AA3" w:rsidRDefault="00447AA3" w:rsidP="00447AA3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b/>
          <w:i/>
          <w:sz w:val="28"/>
          <w:szCs w:val="28"/>
        </w:rPr>
        <w:t>Налоговые и неналоговые доходы консолидированного бюджета Улуг-Хемского кожууна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 2025 год рассчитан в сумме 211 млн 257 тыс. рублей, с ростом к ожидаемой оценке 2024 года на 13% или на 23 млн 605 тыс. рублей. На 2026 год налоговые и неналоговые доходы прогнозируются в сумме 242 млн 938 тыс. рублей с ростом к 2025 году на 15% или на 31 млн 681 тыс. рублей, на 2027 </w:t>
      </w:r>
      <w:r w:rsidRPr="00447AA3">
        <w:rPr>
          <w:rFonts w:ascii="Times New Roman" w:hAnsi="Times New Roman" w:cs="Times New Roman"/>
          <w:sz w:val="28"/>
          <w:szCs w:val="28"/>
        </w:rPr>
        <w:lastRenderedPageBreak/>
        <w:t>год в сумме 282 млн 965 тыс. рублей с ростом к 2026 году на 16% или на 40 млн 027 тыс. рублей.</w:t>
      </w: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Поступление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налоговых доходов</w:t>
      </w:r>
      <w:r w:rsidRPr="00447AA3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Улуг-Хемского кожууна на 2025 год рассчитан в сумме 201 млн 496 тыс. рублей или с ростом к оценке 2024 года на 17% или на 29 млн 274 тыс. рублей. На 2026 год поступление прогнозируется в сумме 229 млн 880 тыс. рублей, с ростом к прогнозному значению 2025 года на 14% (+28 млн 384 тыс. рублей), на 2027 год прогнозируется в сумме 272 млн 382 тыс. рублей или с ростом к 2026 году на 18% (+42 млн 502 тыс. рублей).</w:t>
      </w:r>
    </w:p>
    <w:p w:rsidR="00447AA3" w:rsidRPr="00447AA3" w:rsidRDefault="00447AA3" w:rsidP="00447AA3">
      <w:pPr>
        <w:shd w:val="clear" w:color="auto" w:fill="FFFFFF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Неналоговые доходы </w:t>
      </w:r>
      <w:r w:rsidRPr="00447AA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sz w:val="28"/>
          <w:szCs w:val="28"/>
        </w:rPr>
        <w:t>бюджета Улуг-Хемского кожууна 2025 год</w:t>
      </w:r>
      <w:r w:rsidRPr="00447A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7AA3">
        <w:rPr>
          <w:rFonts w:ascii="Times New Roman" w:hAnsi="Times New Roman" w:cs="Times New Roman"/>
          <w:sz w:val="28"/>
          <w:szCs w:val="28"/>
        </w:rPr>
        <w:t>запланированы в сумме 9 млн 761 тыс. рублей или со снижением к ожидаемой оценке 2024 года на 37% или на 5 млн 669 тыс. рублей. На 2026 год поступление прогнозируется в сумме 10 млн 145 тыс. рублей, с ростом к прогнозному значению 2025 года на 4% (+384 тыс. рублей), на 2027 год прогнозируется в сумме 10 млн 583 тыс. рублей или с ростом к 2026 году на 4% (+438 тыс. рублей).</w:t>
      </w:r>
    </w:p>
    <w:p w:rsidR="00447AA3" w:rsidRPr="00447AA3" w:rsidRDefault="00447AA3" w:rsidP="00447AA3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 xml:space="preserve">Доходы кожуунного бюджета на 2025 год и на плановый период </w:t>
      </w:r>
    </w:p>
    <w:p w:rsidR="00447AA3" w:rsidRPr="00447AA3" w:rsidRDefault="00447AA3" w:rsidP="00447AA3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A3">
        <w:rPr>
          <w:rFonts w:ascii="Times New Roman" w:hAnsi="Times New Roman" w:cs="Times New Roman"/>
          <w:b/>
          <w:sz w:val="28"/>
          <w:szCs w:val="28"/>
        </w:rPr>
        <w:t>2026 и 2027 годов</w:t>
      </w:r>
    </w:p>
    <w:p w:rsidR="00447AA3" w:rsidRPr="00447AA3" w:rsidRDefault="00447AA3" w:rsidP="00447AA3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Налоговые и неналоговые доходы кожуунного бюджета муниципального района «Улуг-Хемский кожуун Республики Тыва» (далее – Улуг-Хемский кожуун) на 2025 год и на плановый период 2026 и 2027 годов рассчитан исходя из социально-экономического развития Улуг-Хемского кожууна на 2025-2027 годы, основных направлений бюджетной и налоговой политики на 2025 год и на плановый период 2026 и 2027 годов, ожидаемого поступления налоговых и неналоговых доходов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47AA3" w:rsidRPr="00447AA3" w:rsidRDefault="00447AA3" w:rsidP="00447AA3">
      <w:pPr>
        <w:pStyle w:val="af6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447AA3">
        <w:rPr>
          <w:rFonts w:eastAsia="+mn-ea"/>
          <w:color w:val="000000"/>
          <w:kern w:val="24"/>
          <w:sz w:val="28"/>
          <w:szCs w:val="28"/>
        </w:rPr>
        <w:t>Параметры дохода кожуунного бюджета на 2025-2027 годы</w:t>
      </w:r>
    </w:p>
    <w:p w:rsidR="00447AA3" w:rsidRPr="00447AA3" w:rsidRDefault="00447AA3" w:rsidP="00447AA3">
      <w:pPr>
        <w:pStyle w:val="af6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  <w:highlight w:val="yellow"/>
        </w:rPr>
      </w:pPr>
    </w:p>
    <w:tbl>
      <w:tblPr>
        <w:tblW w:w="94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8"/>
        <w:gridCol w:w="1750"/>
        <w:gridCol w:w="1857"/>
        <w:gridCol w:w="1213"/>
      </w:tblGrid>
      <w:tr w:rsidR="00447AA3" w:rsidRPr="00447AA3" w:rsidTr="00D93578">
        <w:trPr>
          <w:trHeight w:val="75"/>
        </w:trPr>
        <w:tc>
          <w:tcPr>
            <w:tcW w:w="467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75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hanging="199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2027 год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5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165 979</w:t>
            </w:r>
          </w:p>
        </w:tc>
        <w:tc>
          <w:tcPr>
            <w:tcW w:w="185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192 813</w:t>
            </w:r>
          </w:p>
        </w:tc>
        <w:tc>
          <w:tcPr>
            <w:tcW w:w="12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225 653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130 872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155 096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183 633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3 058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3 098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4 176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Налоги на совокупный доход: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19 456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20 944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22 940</w:t>
            </w:r>
          </w:p>
        </w:tc>
      </w:tr>
      <w:tr w:rsidR="00447AA3" w:rsidRPr="00447AA3" w:rsidTr="00D93578">
        <w:trPr>
          <w:trHeight w:val="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Упрощенная система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17 631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18 865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20 563</w:t>
            </w:r>
          </w:p>
        </w:tc>
      </w:tr>
      <w:tr w:rsidR="00447AA3" w:rsidRPr="00447AA3" w:rsidTr="00D93578">
        <w:trPr>
          <w:trHeight w:val="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Патентная система налогообложения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1 612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1 854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2 132</w:t>
            </w:r>
          </w:p>
        </w:tc>
      </w:tr>
      <w:tr w:rsidR="00447AA3" w:rsidRPr="00447AA3" w:rsidTr="00D93578">
        <w:trPr>
          <w:trHeight w:val="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245</w:t>
            </w:r>
          </w:p>
        </w:tc>
      </w:tr>
      <w:tr w:rsidR="00447AA3" w:rsidRPr="00447AA3" w:rsidTr="00D93578">
        <w:trPr>
          <w:trHeight w:val="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7 207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7 567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7 945</w:t>
            </w:r>
          </w:p>
        </w:tc>
      </w:tr>
      <w:tr w:rsidR="00447AA3" w:rsidRPr="00447AA3" w:rsidTr="00D93578">
        <w:trPr>
          <w:trHeight w:val="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5 386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6 108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6 959</w:t>
            </w:r>
          </w:p>
        </w:tc>
      </w:tr>
      <w:tr w:rsidR="00447AA3" w:rsidRPr="00447AA3" w:rsidTr="00D93578">
        <w:trPr>
          <w:trHeight w:val="5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4 471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5 124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5 324</w:t>
            </w:r>
          </w:p>
        </w:tc>
      </w:tr>
      <w:tr w:rsidR="00447AA3" w:rsidRPr="00447AA3" w:rsidTr="00D93578">
        <w:trPr>
          <w:trHeight w:val="199"/>
        </w:trPr>
        <w:tc>
          <w:tcPr>
            <w:tcW w:w="4678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47AA3" w:rsidRPr="00447AA3" w:rsidRDefault="00447AA3" w:rsidP="00D9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170 450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left="-199" w:firstLine="199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197 937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AA3" w:rsidRPr="00447AA3" w:rsidRDefault="00447AA3" w:rsidP="00D93578">
            <w:pPr>
              <w:spacing w:after="0" w:line="240" w:lineRule="auto"/>
              <w:ind w:right="210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A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230 977</w:t>
            </w:r>
          </w:p>
        </w:tc>
      </w:tr>
    </w:tbl>
    <w:p w:rsidR="00447AA3" w:rsidRPr="00447AA3" w:rsidRDefault="00447AA3" w:rsidP="00447AA3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14CD" w:rsidRDefault="00E714CD" w:rsidP="00E714C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3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Налоговые и неналоговые доходы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кожуунного бюджета </w:t>
      </w:r>
      <w:r w:rsidRPr="0031159A">
        <w:rPr>
          <w:rFonts w:ascii="Times New Roman" w:hAnsi="Times New Roman" w:cs="Times New Roman"/>
          <w:bCs/>
          <w:sz w:val="28"/>
          <w:szCs w:val="28"/>
        </w:rPr>
        <w:t>на 2025 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 </w:t>
      </w:r>
      <w:r w:rsidRPr="0017339F">
        <w:rPr>
          <w:rFonts w:ascii="Times New Roman" w:hAnsi="Times New Roman" w:cs="Times New Roman"/>
          <w:sz w:val="28"/>
          <w:szCs w:val="28"/>
        </w:rPr>
        <w:t>прогнозируются</w:t>
      </w:r>
      <w:r w:rsidRPr="00173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39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447AA3">
        <w:rPr>
          <w:rFonts w:ascii="Times New Roman" w:hAnsi="Times New Roman" w:cs="Times New Roman"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447AA3">
        <w:rPr>
          <w:rFonts w:ascii="Times New Roman" w:hAnsi="Times New Roman" w:cs="Times New Roman"/>
          <w:sz w:val="28"/>
          <w:szCs w:val="28"/>
        </w:rPr>
        <w:t xml:space="preserve"> тыс. рублей, с ростом к о</w:t>
      </w:r>
      <w:r>
        <w:rPr>
          <w:rFonts w:ascii="Times New Roman" w:hAnsi="Times New Roman" w:cs="Times New Roman"/>
          <w:sz w:val="28"/>
          <w:szCs w:val="28"/>
        </w:rPr>
        <w:t>жидаемой оценке</w:t>
      </w:r>
      <w:r w:rsidRPr="00447AA3">
        <w:rPr>
          <w:rFonts w:ascii="Times New Roman" w:hAnsi="Times New Roman" w:cs="Times New Roman"/>
          <w:sz w:val="28"/>
          <w:szCs w:val="28"/>
        </w:rPr>
        <w:t xml:space="preserve"> 2024 года 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47AA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(+ </w:t>
      </w:r>
      <w:r w:rsidRPr="00447A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7AA3">
        <w:rPr>
          <w:rFonts w:ascii="Times New Roman" w:hAnsi="Times New Roman" w:cs="Times New Roman"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sz w:val="28"/>
          <w:szCs w:val="28"/>
        </w:rPr>
        <w:t>687</w:t>
      </w:r>
      <w:r w:rsidRPr="00447A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7A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47AA3">
        <w:rPr>
          <w:rFonts w:ascii="Times New Roman" w:hAnsi="Times New Roman" w:cs="Times New Roman"/>
          <w:sz w:val="28"/>
          <w:szCs w:val="28"/>
        </w:rPr>
        <w:t>2026 год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в сумме</w:t>
      </w:r>
      <w:r w:rsidRPr="00447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447AA3">
        <w:rPr>
          <w:rFonts w:ascii="Times New Roman" w:hAnsi="Times New Roman" w:cs="Times New Roman"/>
          <w:sz w:val="28"/>
          <w:szCs w:val="28"/>
        </w:rPr>
        <w:t xml:space="preserve"> млн 93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7AA3">
        <w:rPr>
          <w:rFonts w:ascii="Times New Roman" w:hAnsi="Times New Roman" w:cs="Times New Roman"/>
          <w:sz w:val="28"/>
          <w:szCs w:val="28"/>
        </w:rPr>
        <w:t xml:space="preserve"> тыс. рублей с ростом к 2025 году на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7AA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(+27 млн 487 тыс. рублей), на </w:t>
      </w:r>
      <w:r w:rsidRPr="00447AA3">
        <w:rPr>
          <w:rFonts w:ascii="Times New Roman" w:hAnsi="Times New Roman" w:cs="Times New Roman"/>
          <w:sz w:val="28"/>
          <w:szCs w:val="28"/>
        </w:rPr>
        <w:t>2027 год</w:t>
      </w:r>
      <w:r>
        <w:rPr>
          <w:rFonts w:ascii="Times New Roman" w:hAnsi="Times New Roman" w:cs="Times New Roman"/>
          <w:sz w:val="28"/>
          <w:szCs w:val="28"/>
        </w:rPr>
        <w:t xml:space="preserve"> в сумме 230</w:t>
      </w:r>
      <w:r w:rsidRPr="00447AA3">
        <w:rPr>
          <w:rFonts w:ascii="Times New Roman" w:hAnsi="Times New Roman" w:cs="Times New Roman"/>
          <w:sz w:val="28"/>
          <w:szCs w:val="28"/>
        </w:rPr>
        <w:t xml:space="preserve"> млн 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47AA3">
        <w:rPr>
          <w:rFonts w:ascii="Times New Roman" w:hAnsi="Times New Roman" w:cs="Times New Roman"/>
          <w:sz w:val="28"/>
          <w:szCs w:val="28"/>
        </w:rPr>
        <w:t xml:space="preserve"> тыс. рублей с ростом к 2026 году на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7AA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(+33 млн 040 тыс. рублей).</w:t>
      </w:r>
    </w:p>
    <w:p w:rsidR="00E714CD" w:rsidRDefault="00E714CD" w:rsidP="00E714C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поступления доходов кожуунного бюджета Улуг-Хемского кожууна с 2015 года и прогноз 2025 год.</w:t>
      </w:r>
    </w:p>
    <w:p w:rsidR="00E714CD" w:rsidRDefault="00E714CD" w:rsidP="00E714C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8920B6" wp14:editId="4BB8DC5B">
            <wp:extent cx="6219825" cy="2781300"/>
            <wp:effectExtent l="0" t="0" r="9525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14CD" w:rsidRDefault="00E714CD" w:rsidP="00E714C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бюджета муниципального района на 2025 год без учета доходов дорожного и экологического фондов составляет 166 млн 848 тыс. рублей с ростом к оценке 2024 года на 16% или на 22 млн 542 тыс. рублей (оценка – 144 млн 306 тыс. рублей). На 2026 год в сумме 194 млн 268 тыс. рублей с ростом к прогнозу 2025 года на 16% или 27 млн 420 тыс. рублей. На 2027 год в сумме 226 млн 201 тыс. рублей, с ростом к 2026 году на 16% или 31 млн 933 тыс. рублей.</w:t>
      </w:r>
    </w:p>
    <w:p w:rsidR="00E714CD" w:rsidRPr="00A308E0" w:rsidRDefault="00E714CD" w:rsidP="00E714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F52">
        <w:rPr>
          <w:rFonts w:ascii="Times New Roman" w:hAnsi="Times New Roman" w:cs="Times New Roman"/>
          <w:sz w:val="28"/>
          <w:szCs w:val="28"/>
        </w:rPr>
        <w:t>Наибольший объем поступлений будет обеспечен за счет пяти источников: налога на доходы физических лиц, акцизов, упрощенной системы налогообложения, налога на имущество организаций, которые обеспечивают 91% всех поступлений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996"/>
        <w:gridCol w:w="4710"/>
        <w:gridCol w:w="1970"/>
        <w:gridCol w:w="2219"/>
      </w:tblGrid>
      <w:tr w:rsidR="00E714CD" w:rsidRPr="00FC5F3F" w:rsidTr="00BE3269">
        <w:trPr>
          <w:trHeight w:val="661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в доходах в 2025г.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доходного источника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Оценка 2024 год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Прогноз 2025 год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доходы, всего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147 763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170 450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109 167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130 872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Акцизы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3 058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Упрощенная система налогообложения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17 117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17 631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714CD" w:rsidRPr="00FC5F3F" w:rsidTr="00BE3269">
        <w:trPr>
          <w:trHeight w:val="54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1 612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организаций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7 207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3,2%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Госпошлина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5 386</w:t>
            </w:r>
          </w:p>
        </w:tc>
      </w:tr>
      <w:tr w:rsidR="00E714CD" w:rsidRPr="00FC5F3F" w:rsidTr="00BE3269">
        <w:trPr>
          <w:trHeight w:val="28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25,4%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4CD" w:rsidRPr="00FC5F3F" w:rsidRDefault="00E714CD" w:rsidP="00BE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CD" w:rsidRPr="00FC5F3F" w:rsidRDefault="00E714CD" w:rsidP="00BE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4 471</w:t>
            </w:r>
          </w:p>
        </w:tc>
      </w:tr>
    </w:tbl>
    <w:p w:rsidR="00E714CD" w:rsidRDefault="00E714CD" w:rsidP="00E714C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14CD" w:rsidRPr="007711AC" w:rsidRDefault="00E714CD" w:rsidP="00E714CD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1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Налоговые доходы </w:t>
      </w:r>
      <w:r w:rsidRPr="007711AC">
        <w:rPr>
          <w:rFonts w:ascii="Times New Roman" w:hAnsi="Times New Roman" w:cs="Times New Roman"/>
          <w:sz w:val="28"/>
          <w:szCs w:val="28"/>
        </w:rPr>
        <w:t>бюджета Улуг-Хемского кожууна на 2025 год прогнозируются в сумме 165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Pr="007711AC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1AC">
        <w:rPr>
          <w:rFonts w:ascii="Times New Roman" w:hAnsi="Times New Roman" w:cs="Times New Roman"/>
          <w:sz w:val="28"/>
          <w:szCs w:val="28"/>
        </w:rPr>
        <w:t>тыс. рублей с ростом к ожидаемой оценке 2024 года на 17 % (+ 23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7711AC">
        <w:rPr>
          <w:rFonts w:ascii="Times New Roman" w:hAnsi="Times New Roman" w:cs="Times New Roman"/>
          <w:sz w:val="28"/>
          <w:szCs w:val="28"/>
        </w:rPr>
        <w:t>689 тыс. рублей). В 2026 году поступления прогнозируются в размере 192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7711AC">
        <w:rPr>
          <w:rFonts w:ascii="Times New Roman" w:hAnsi="Times New Roman" w:cs="Times New Roman"/>
          <w:sz w:val="28"/>
          <w:szCs w:val="28"/>
        </w:rPr>
        <w:t xml:space="preserve"> 813 тыс. рублей с ростом к 2025 году на 16 %, в 2027 году 225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7711AC">
        <w:rPr>
          <w:rFonts w:ascii="Times New Roman" w:hAnsi="Times New Roman" w:cs="Times New Roman"/>
          <w:sz w:val="28"/>
          <w:szCs w:val="28"/>
        </w:rPr>
        <w:t xml:space="preserve"> 653 тыс. рублей с ростом к 2026 году на 17 % соответственно.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>Налог на доходы физических лиц на 2025 год Улуг-Хемского кожууна прогнозируется в сумме 130</w:t>
      </w:r>
      <w:r>
        <w:rPr>
          <w:sz w:val="28"/>
          <w:szCs w:val="28"/>
        </w:rPr>
        <w:t xml:space="preserve"> млн</w:t>
      </w:r>
      <w:r w:rsidRPr="007711AC">
        <w:rPr>
          <w:sz w:val="28"/>
          <w:szCs w:val="28"/>
        </w:rPr>
        <w:t xml:space="preserve"> 872 тыс. рублей или на 20% (+26 млн 716 тыс. рублей) больше к оценке текущего года. При прогнозировании повышение минимального размера оплаты труда на 16,5 %, оплаты труда «указных» категорий работников на 6 %, индексации оплаты труда на 5,1 %</w:t>
      </w:r>
      <w:r>
        <w:rPr>
          <w:sz w:val="28"/>
          <w:szCs w:val="28"/>
        </w:rPr>
        <w:t>.</w:t>
      </w:r>
    </w:p>
    <w:p w:rsidR="00E714CD" w:rsidRDefault="00E714CD" w:rsidP="00E714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1AC">
        <w:rPr>
          <w:rFonts w:ascii="Times New Roman" w:hAnsi="Times New Roman" w:cs="Times New Roman"/>
          <w:sz w:val="28"/>
          <w:szCs w:val="28"/>
        </w:rPr>
        <w:t>На 2026 год прогнозируется в сумме 155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7711AC">
        <w:rPr>
          <w:rFonts w:ascii="Times New Roman" w:hAnsi="Times New Roman" w:cs="Times New Roman"/>
          <w:sz w:val="28"/>
          <w:szCs w:val="28"/>
        </w:rPr>
        <w:t xml:space="preserve"> 096 тыс. рублей с ростом на 19 % (+ 24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Pr="007711AC">
        <w:rPr>
          <w:rFonts w:ascii="Times New Roman" w:hAnsi="Times New Roman" w:cs="Times New Roman"/>
          <w:sz w:val="28"/>
          <w:szCs w:val="28"/>
        </w:rPr>
        <w:t xml:space="preserve">224 тыс. рублей) к уровню 2025 года, на 2027 год 183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Pr="007711AC">
        <w:rPr>
          <w:rFonts w:ascii="Times New Roman" w:hAnsi="Times New Roman" w:cs="Times New Roman"/>
          <w:sz w:val="28"/>
          <w:szCs w:val="28"/>
        </w:rPr>
        <w:t>633 тыс. рублей на 18 % (+ 28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7711AC">
        <w:rPr>
          <w:rFonts w:ascii="Times New Roman" w:hAnsi="Times New Roman" w:cs="Times New Roman"/>
          <w:sz w:val="28"/>
          <w:szCs w:val="28"/>
        </w:rPr>
        <w:t xml:space="preserve"> 537 тыс. рублей) больше прогноза 2026 года. </w:t>
      </w:r>
    </w:p>
    <w:p w:rsidR="00E714CD" w:rsidRDefault="00E714CD" w:rsidP="00E71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EA5AD1" wp14:editId="72AAA989">
            <wp:extent cx="4238625" cy="2152650"/>
            <wp:effectExtent l="0" t="0" r="952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6E84CBD-A438-4367-91C8-2BE8537CB4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4CD" w:rsidRDefault="00E714CD" w:rsidP="00E71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36F405" wp14:editId="0F3C120D">
            <wp:extent cx="3752850" cy="1762125"/>
            <wp:effectExtent l="0" t="0" r="0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29F9F190-AD02-4C09-81FA-4E0F8235F0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4CD" w:rsidRPr="007711AC" w:rsidRDefault="00E714CD" w:rsidP="00E714CD">
      <w:pPr>
        <w:pStyle w:val="Default"/>
        <w:ind w:firstLine="284"/>
        <w:jc w:val="both"/>
        <w:rPr>
          <w:i/>
          <w:sz w:val="28"/>
          <w:szCs w:val="28"/>
        </w:rPr>
      </w:pPr>
      <w:r w:rsidRPr="007711AC">
        <w:rPr>
          <w:i/>
          <w:sz w:val="28"/>
          <w:szCs w:val="28"/>
        </w:rPr>
        <w:t xml:space="preserve">Доходы от уплаты акцизов на нефтепродукты.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>Прогноз по акцизам на нефтепродукты на 2025 год составил 3</w:t>
      </w:r>
      <w:r>
        <w:rPr>
          <w:sz w:val="28"/>
          <w:szCs w:val="28"/>
        </w:rPr>
        <w:t xml:space="preserve"> млн</w:t>
      </w:r>
      <w:r w:rsidRPr="007711AC">
        <w:rPr>
          <w:sz w:val="28"/>
          <w:szCs w:val="28"/>
        </w:rPr>
        <w:t xml:space="preserve"> 058 тыс. рублей с ростом к ожидаемой оценке 2024 года на 4 % (+ 117 тыс. рублей). На 2026 году прогнозируется в сумме 3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098 тыс. рублей с ростом к 2025 году на 1 % (+ 40 тыс. рублей), на 2027 год 4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176 тыс. рублей с ростом к 2026 году на 35 % (+ 1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078 тыс. рублей). </w:t>
      </w:r>
    </w:p>
    <w:p w:rsidR="00E714CD" w:rsidRPr="007711AC" w:rsidRDefault="00E714CD" w:rsidP="00E714CD">
      <w:pPr>
        <w:pStyle w:val="Default"/>
        <w:pageBreakBefore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lastRenderedPageBreak/>
        <w:t xml:space="preserve">Прогноз поступления акцизов на 2025 год составлен исходя из распределенных Республике Тыва объемов акцизов на нефтепродукты согласно проекту федерального бюджета на 2025 год и на плановый период 2026 и 2027 годов. К распределению в бюджеты субъектов подлежат 10 % от консолидированной суммы, норматив распределения для Улуг-Хемского кожууна установлен в Законе Республики Тыва о республиканском бюджете Республики Тыва на 2025 год в размере 0,0217 %.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Согласно методическим рекомендациям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уровнях, в качестве исходных данных по протяженности дорог рекомендуется использовать отчетные данные формы официального федерального статистического наблюдения 3-ДГ (МО) «Сведения об автомобильных дорогах общего пользования местного значения и искусственных сооружениях на них». Согласно данному отчёту, протяженность дорог по </w:t>
      </w:r>
      <w:proofErr w:type="spellStart"/>
      <w:r w:rsidRPr="007711AC">
        <w:rPr>
          <w:sz w:val="28"/>
          <w:szCs w:val="28"/>
        </w:rPr>
        <w:t>Улуг-Хемскому</w:t>
      </w:r>
      <w:proofErr w:type="spellEnd"/>
      <w:r w:rsidRPr="007711AC">
        <w:rPr>
          <w:sz w:val="28"/>
          <w:szCs w:val="28"/>
        </w:rPr>
        <w:t xml:space="preserve"> </w:t>
      </w:r>
      <w:proofErr w:type="spellStart"/>
      <w:r w:rsidRPr="007711AC">
        <w:rPr>
          <w:sz w:val="28"/>
          <w:szCs w:val="28"/>
        </w:rPr>
        <w:t>кожууну</w:t>
      </w:r>
      <w:proofErr w:type="spellEnd"/>
      <w:r w:rsidRPr="007711AC">
        <w:rPr>
          <w:sz w:val="28"/>
          <w:szCs w:val="28"/>
        </w:rPr>
        <w:t xml:space="preserve"> на начало текущего года составила 180,3 км., в том числе 46 км. с твердым покрытием.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Налоги на совокупный доход (упрощенная система налогообложения, единый сельскохозяйственный налог, налог по патентной системе налогообложения) на 2025 год прогнозируются в сумме 19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456 тыс. рублей с ростом 2 % (+ 407 тыс. рублей). В 2026 году прогнозируется поступление налогов на совокупный доход в размере 20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944 тыс. рублей с ростом к 2025 году на 8 %, в 2027 году – 22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940 тыс. рублей с ростом к 2026 году на 10 %.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Прогноз рассчитан с учетом прогнозного значения ВРП (в 2025 году 130 910,0 тыс. рублей) и индекса потребительских цен (в 2025 году 106,5 тыс. рублей).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Налог на имущество организаций на 2025 год прогнозируется в сумме 7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207 тыс. рублей с ростом к оценке на 2024 год на 21 % или на 1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274 тыс. рублей, на 2026 год в сумме 7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567 тыс. рублей с ростом к 2025 году на 5 % (+ 360 тыс. рублей), в 2027 году в сумме 7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945 тыс. рублей с ростом к 2026 году на 5 % (+ 378 тыс. рублей).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Расчет поступления налога на имущество организаций произведен исходя из налогооблагаемой базы (среднегодовая и кадастровая стоимость имущества) с применением налоговых ставок 2,2 % и 2 % соответственно. Ежегодный план поступлений обусловлен прогнозируемым увеличением основных средств, а также сокращением льгот по данному налогу.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Государственная пошлина на 2025 год планируется в сумме 5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386 тыс. рублей с ростом к оценке 2024 года на 4 % или + 186 тыс. рублей. </w:t>
      </w:r>
    </w:p>
    <w:p w:rsidR="00E714CD" w:rsidRPr="007711AC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 xml:space="preserve">На 2026-2027 годы государственная пошлина прогнозируется в сумме 6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108 тыс. рублей (рост к 2025 году на 13 % или + 722 тыс. рублей) и 6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>959 тыс. рублей (рост к 2026 году на 14 % или + 851 тыс. рублей) соответственно. Прогноз поступлений государственной пошлины в бюджет муниципального района сформирован исходя из оценки поступления в 202</w:t>
      </w:r>
      <w:r>
        <w:rPr>
          <w:sz w:val="28"/>
          <w:szCs w:val="28"/>
        </w:rPr>
        <w:t>4</w:t>
      </w:r>
      <w:r w:rsidRPr="007711AC">
        <w:rPr>
          <w:sz w:val="28"/>
          <w:szCs w:val="28"/>
        </w:rPr>
        <w:t xml:space="preserve"> году. </w:t>
      </w:r>
    </w:p>
    <w:p w:rsidR="00E714CD" w:rsidRPr="007711AC" w:rsidRDefault="00E714CD" w:rsidP="00E714CD">
      <w:pPr>
        <w:pStyle w:val="Default"/>
        <w:pageBreakBefore/>
        <w:ind w:firstLine="284"/>
        <w:jc w:val="both"/>
        <w:rPr>
          <w:sz w:val="28"/>
          <w:szCs w:val="28"/>
        </w:rPr>
      </w:pPr>
      <w:r w:rsidRPr="007711AC">
        <w:rPr>
          <w:b/>
          <w:bCs/>
          <w:i/>
          <w:iCs/>
          <w:sz w:val="28"/>
          <w:szCs w:val="28"/>
        </w:rPr>
        <w:lastRenderedPageBreak/>
        <w:t xml:space="preserve">Неналоговые доходы </w:t>
      </w:r>
      <w:r w:rsidRPr="007711AC">
        <w:rPr>
          <w:sz w:val="28"/>
          <w:szCs w:val="28"/>
        </w:rPr>
        <w:t>бюджета кожууна на 2025 год запланированы в сумме 4</w:t>
      </w:r>
      <w:r>
        <w:rPr>
          <w:sz w:val="28"/>
          <w:szCs w:val="28"/>
        </w:rPr>
        <w:t xml:space="preserve"> млн </w:t>
      </w:r>
      <w:r w:rsidRPr="007711AC">
        <w:rPr>
          <w:sz w:val="28"/>
          <w:szCs w:val="28"/>
        </w:rPr>
        <w:t xml:space="preserve">471 тыс. рублей с уменьшением к ожидаемой оценке 2024 года на 18 % или на 1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002 тыс. рублей. </w:t>
      </w:r>
    </w:p>
    <w:p w:rsidR="00E714CD" w:rsidRDefault="00E714CD" w:rsidP="00E714CD">
      <w:pPr>
        <w:pStyle w:val="Default"/>
        <w:ind w:firstLine="284"/>
        <w:jc w:val="both"/>
        <w:rPr>
          <w:sz w:val="28"/>
          <w:szCs w:val="28"/>
        </w:rPr>
      </w:pPr>
      <w:r w:rsidRPr="007711AC">
        <w:rPr>
          <w:sz w:val="28"/>
          <w:szCs w:val="28"/>
        </w:rPr>
        <w:t>На 2026 год прогнозируется поступление неналоговых доходов на сумму 5</w:t>
      </w:r>
      <w:r>
        <w:rPr>
          <w:sz w:val="28"/>
          <w:szCs w:val="28"/>
        </w:rPr>
        <w:t xml:space="preserve"> млн</w:t>
      </w:r>
      <w:r w:rsidRPr="007711AC">
        <w:rPr>
          <w:sz w:val="28"/>
          <w:szCs w:val="28"/>
        </w:rPr>
        <w:t xml:space="preserve"> 124 тыс. рублей, с ростом к прогнозному значению 2025 года на 15 % (+ 653 тыс. рублей). На 2027 год прогнозируется поступление в размере 5 </w:t>
      </w:r>
      <w:r>
        <w:rPr>
          <w:sz w:val="28"/>
          <w:szCs w:val="28"/>
        </w:rPr>
        <w:t xml:space="preserve">млн </w:t>
      </w:r>
      <w:r w:rsidRPr="007711AC">
        <w:rPr>
          <w:sz w:val="28"/>
          <w:szCs w:val="28"/>
        </w:rPr>
        <w:t xml:space="preserve">324 тыс. рублей с ростом к 2025 году на 4 % (+ 200 тыс. рублей). </w:t>
      </w:r>
    </w:p>
    <w:p w:rsidR="00447AA3" w:rsidRPr="00447AA3" w:rsidRDefault="00447AA3" w:rsidP="00E714CD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AA3">
        <w:rPr>
          <w:rFonts w:ascii="Times New Roman" w:hAnsi="Times New Roman" w:cs="Times New Roman"/>
          <w:sz w:val="28"/>
          <w:szCs w:val="28"/>
        </w:rPr>
        <w:t>В составе неналоговых доходов бюджета на 2025 год входят:</w:t>
      </w:r>
    </w:p>
    <w:p w:rsidR="00447AA3" w:rsidRPr="00447AA3" w:rsidRDefault="00447AA3" w:rsidP="00E714CD">
      <w:pPr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14CD">
        <w:rPr>
          <w:rFonts w:ascii="Times New Roman" w:hAnsi="Times New Roman" w:cs="Times New Roman"/>
          <w:sz w:val="28"/>
          <w:szCs w:val="28"/>
        </w:rPr>
        <w:t>Доходы от использования имущества,</w:t>
      </w:r>
      <w:r w:rsidRPr="00447AA3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на 2025 год рассчитан в сумме 2 млн 853 тыс. рублей или со снижением к ожидаемой оценке 2024 года на 11% (+365 тыс. рублей). На 2026 год в сумме 3 млн 344 тыс. рублей с ростом к 2025 году на 17% (+491 тыс. рублей), на 2027 год в сумме 3 млн 478 тыс. рублей, с ростом к прогнозному значению 2026 года 4% (+ 134 тыс. рублей).</w:t>
      </w:r>
    </w:p>
    <w:p w:rsidR="00447AA3" w:rsidRPr="00447AA3" w:rsidRDefault="00447AA3" w:rsidP="00E714CD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14CD">
        <w:rPr>
          <w:rFonts w:ascii="Times New Roman" w:hAnsi="Times New Roman" w:cs="Times New Roman"/>
          <w:sz w:val="28"/>
          <w:szCs w:val="28"/>
        </w:rPr>
        <w:t>Платежи при пользовании природными ресурсами.</w:t>
      </w:r>
      <w:r w:rsidRPr="00447AA3">
        <w:rPr>
          <w:rFonts w:ascii="Times New Roman" w:hAnsi="Times New Roman" w:cs="Times New Roman"/>
          <w:sz w:val="28"/>
          <w:szCs w:val="28"/>
        </w:rPr>
        <w:t xml:space="preserve"> Прогноз поступлений данного вида доходов на 2025 год составляет 544 тыс. рублей или с ростом к ожидаемой оценке 2024 года на 5% (+ 28 тыс. рублей), в 2026 году – 571 тыс. рублей, в 2027 году – 600 тыс. рублей.</w:t>
      </w:r>
    </w:p>
    <w:p w:rsidR="00447AA3" w:rsidRPr="00E714CD" w:rsidRDefault="00447AA3" w:rsidP="00E714CD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14CD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(продажа земельных участков).  Прогноз поступлений данного вида доходов на 2025 год составляет 500 тыс. рублей или на уровне 2025 года, в 2026 году – 624 тыс. рублей, в 2027 году – 649 тыс. рублей</w:t>
      </w:r>
    </w:p>
    <w:p w:rsidR="00447AA3" w:rsidRPr="00447AA3" w:rsidRDefault="00447AA3" w:rsidP="00E714CD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14CD">
        <w:rPr>
          <w:rFonts w:ascii="Times New Roman" w:hAnsi="Times New Roman" w:cs="Times New Roman"/>
          <w:sz w:val="28"/>
          <w:szCs w:val="28"/>
        </w:rPr>
        <w:t>Штрафы, санкции, возмещение ущерба в 2025 году рассчитан в сумме 574 тыс. руб. с ростом к ожидаемой оценке 2024 года на 2%</w:t>
      </w:r>
      <w:r w:rsidRPr="00447AA3">
        <w:rPr>
          <w:rFonts w:ascii="Times New Roman" w:hAnsi="Times New Roman" w:cs="Times New Roman"/>
          <w:sz w:val="28"/>
          <w:szCs w:val="28"/>
        </w:rPr>
        <w:t xml:space="preserve"> или (+ 11 тыс. рублей). В 2026 году – 585 тыс. рублей, в 2027 году – 597 тыс. рублей.</w:t>
      </w:r>
    </w:p>
    <w:p w:rsidR="006E4EE9" w:rsidRPr="00B836AE" w:rsidRDefault="006E4EE9" w:rsidP="001C797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36AE">
        <w:rPr>
          <w:rFonts w:ascii="Times New Roman" w:hAnsi="Times New Roman"/>
          <w:b/>
          <w:sz w:val="28"/>
          <w:szCs w:val="28"/>
          <w:u w:val="single"/>
        </w:rPr>
        <w:t>2.  Безвозмездные поступления.</w:t>
      </w:r>
    </w:p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>В составе доходов кожуунного бюджета предусматриваются безвозмездные поступления из республиканского бюджета. Объем указанных средств, предусмотренный проектом решения, характеризуется показателями, приведенными в таблице.</w:t>
      </w:r>
    </w:p>
    <w:p w:rsidR="006E4EE9" w:rsidRPr="00001AE2" w:rsidRDefault="006E4EE9" w:rsidP="006E4EE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36AE">
        <w:rPr>
          <w:rFonts w:ascii="Times New Roman" w:hAnsi="Times New Roman"/>
          <w:sz w:val="28"/>
          <w:szCs w:val="28"/>
        </w:rPr>
        <w:t xml:space="preserve">Общая сумма безвозмездных поступлений на </w:t>
      </w:r>
      <w:r>
        <w:rPr>
          <w:rFonts w:ascii="Times New Roman" w:hAnsi="Times New Roman"/>
          <w:sz w:val="28"/>
          <w:szCs w:val="28"/>
        </w:rPr>
        <w:t>202</w:t>
      </w:r>
      <w:r w:rsidR="00E53D52" w:rsidRPr="00E53D52">
        <w:rPr>
          <w:rFonts w:ascii="Times New Roman" w:hAnsi="Times New Roman"/>
          <w:sz w:val="28"/>
          <w:szCs w:val="28"/>
        </w:rPr>
        <w:t>5</w:t>
      </w:r>
      <w:r w:rsidRPr="00B836AE">
        <w:rPr>
          <w:rFonts w:ascii="Times New Roman" w:hAnsi="Times New Roman"/>
          <w:sz w:val="28"/>
          <w:szCs w:val="28"/>
        </w:rPr>
        <w:t xml:space="preserve"> год составляет </w:t>
      </w:r>
      <w:r w:rsidR="00087987">
        <w:rPr>
          <w:rFonts w:ascii="Times New Roman" w:hAnsi="Times New Roman"/>
          <w:b/>
          <w:bCs/>
          <w:sz w:val="28"/>
          <w:szCs w:val="28"/>
        </w:rPr>
        <w:t>2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млрд. </w:t>
      </w:r>
      <w:r w:rsidR="00087987">
        <w:rPr>
          <w:rFonts w:ascii="Times New Roman" w:hAnsi="Times New Roman"/>
          <w:b/>
          <w:bCs/>
          <w:sz w:val="28"/>
          <w:szCs w:val="28"/>
        </w:rPr>
        <w:t>142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млн. </w:t>
      </w:r>
      <w:r w:rsidR="00DC2FB3">
        <w:rPr>
          <w:rFonts w:ascii="Times New Roman" w:hAnsi="Times New Roman"/>
          <w:b/>
          <w:bCs/>
          <w:sz w:val="28"/>
          <w:szCs w:val="28"/>
        </w:rPr>
        <w:t>0</w:t>
      </w:r>
      <w:r w:rsidR="00087987">
        <w:rPr>
          <w:rFonts w:ascii="Times New Roman" w:hAnsi="Times New Roman"/>
          <w:b/>
          <w:bCs/>
          <w:sz w:val="28"/>
          <w:szCs w:val="28"/>
        </w:rPr>
        <w:t>2</w:t>
      </w:r>
      <w:r w:rsidR="00DC2FB3">
        <w:rPr>
          <w:rFonts w:ascii="Times New Roman" w:hAnsi="Times New Roman"/>
          <w:b/>
          <w:bCs/>
          <w:sz w:val="28"/>
          <w:szCs w:val="28"/>
        </w:rPr>
        <w:t>9</w:t>
      </w:r>
      <w:r w:rsidRPr="00001A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1AE2">
        <w:rPr>
          <w:rFonts w:ascii="Times New Roman" w:hAnsi="Times New Roman"/>
          <w:b/>
          <w:sz w:val="28"/>
          <w:szCs w:val="28"/>
        </w:rPr>
        <w:t xml:space="preserve">тыс. рублей. </w:t>
      </w:r>
    </w:p>
    <w:tbl>
      <w:tblPr>
        <w:tblW w:w="9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  <w:gridCol w:w="2761"/>
      </w:tblGrid>
      <w:tr w:rsidR="00E53D52" w:rsidRPr="00001AE2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E53D52" w:rsidRPr="00001AE2" w:rsidRDefault="00E53D52" w:rsidP="00E5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AE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E53D52" w:rsidRPr="00E53D52" w:rsidRDefault="00B80636" w:rsidP="00E53D52">
            <w:pPr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2 142 029,3</w:t>
            </w:r>
          </w:p>
        </w:tc>
      </w:tr>
      <w:tr w:rsidR="00E53D52" w:rsidRPr="005269BC" w:rsidTr="001C7978">
        <w:trPr>
          <w:trHeight w:val="458"/>
        </w:trPr>
        <w:tc>
          <w:tcPr>
            <w:tcW w:w="6712" w:type="dxa"/>
            <w:shd w:val="clear" w:color="auto" w:fill="auto"/>
            <w:hideMark/>
          </w:tcPr>
          <w:p w:rsidR="00E53D52" w:rsidRPr="005269BC" w:rsidRDefault="00E53D52" w:rsidP="00E5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E53D52" w:rsidRPr="00E53D52" w:rsidRDefault="00087987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987">
              <w:rPr>
                <w:rFonts w:ascii="Times New Roman" w:hAnsi="Times New Roman" w:cs="Times New Roman"/>
                <w:bCs/>
                <w:sz w:val="24"/>
                <w:szCs w:val="24"/>
              </w:rPr>
              <w:t>2 142 029,3</w:t>
            </w:r>
          </w:p>
        </w:tc>
      </w:tr>
      <w:tr w:rsidR="00E53D52" w:rsidRPr="005269BC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E53D52" w:rsidRPr="005269BC" w:rsidRDefault="00E53D52" w:rsidP="00E53D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E53D52" w:rsidRPr="00E53D52" w:rsidRDefault="00E53D52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52">
              <w:rPr>
                <w:rFonts w:ascii="Times New Roman" w:hAnsi="Times New Roman" w:cs="Times New Roman"/>
                <w:bCs/>
                <w:sz w:val="24"/>
                <w:szCs w:val="24"/>
              </w:rPr>
              <w:t>155 320,0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vAlign w:val="center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от других бюджетов бюджетной системы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087987" w:rsidRPr="00E53D52" w:rsidRDefault="00087987" w:rsidP="0008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919 409,9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  <w:hideMark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61" w:type="dxa"/>
            <w:shd w:val="clear" w:color="auto" w:fill="auto"/>
            <w:noWrap/>
            <w:vAlign w:val="center"/>
            <w:hideMark/>
          </w:tcPr>
          <w:p w:rsidR="00B87CD7" w:rsidRPr="00E53D52" w:rsidRDefault="00087987" w:rsidP="00E53D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992 680,3</w:t>
            </w:r>
          </w:p>
        </w:tc>
      </w:tr>
      <w:tr w:rsidR="006E4EE9" w:rsidRPr="005269BC" w:rsidTr="001C7978">
        <w:trPr>
          <w:trHeight w:val="269"/>
        </w:trPr>
        <w:tc>
          <w:tcPr>
            <w:tcW w:w="6712" w:type="dxa"/>
            <w:shd w:val="clear" w:color="auto" w:fill="auto"/>
          </w:tcPr>
          <w:p w:rsidR="006E4EE9" w:rsidRPr="005269BC" w:rsidRDefault="006E4EE9" w:rsidP="00920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61" w:type="dxa"/>
            <w:shd w:val="clear" w:color="auto" w:fill="auto"/>
            <w:noWrap/>
            <w:vAlign w:val="center"/>
          </w:tcPr>
          <w:p w:rsidR="00087987" w:rsidRPr="00E53D52" w:rsidRDefault="00087987" w:rsidP="00087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74 619,2</w:t>
            </w:r>
          </w:p>
        </w:tc>
      </w:tr>
    </w:tbl>
    <w:p w:rsidR="006E4EE9" w:rsidRPr="00B836AE" w:rsidRDefault="006E4EE9" w:rsidP="006E4E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EE9" w:rsidRDefault="006E4EE9" w:rsidP="006E4EE9">
      <w:pPr>
        <w:pStyle w:val="20"/>
        <w:numPr>
          <w:ilvl w:val="0"/>
          <w:numId w:val="48"/>
        </w:numPr>
        <w:shd w:val="clear" w:color="auto" w:fill="auto"/>
        <w:spacing w:line="240" w:lineRule="auto"/>
        <w:ind w:right="40"/>
        <w:jc w:val="center"/>
        <w:rPr>
          <w:bCs w:val="0"/>
          <w:spacing w:val="0"/>
          <w:sz w:val="28"/>
          <w:szCs w:val="28"/>
          <w:lang w:eastAsia="ru-RU"/>
        </w:rPr>
      </w:pPr>
      <w:r w:rsidRPr="00B836AE">
        <w:rPr>
          <w:bCs w:val="0"/>
          <w:spacing w:val="0"/>
          <w:sz w:val="28"/>
          <w:szCs w:val="28"/>
          <w:lang w:eastAsia="ru-RU"/>
        </w:rPr>
        <w:t>РАСХОДЫ</w:t>
      </w:r>
    </w:p>
    <w:p w:rsidR="001C6A19" w:rsidRDefault="001C6A19" w:rsidP="001C6A19">
      <w:pPr>
        <w:pStyle w:val="20"/>
        <w:shd w:val="clear" w:color="auto" w:fill="auto"/>
        <w:spacing w:line="240" w:lineRule="auto"/>
        <w:ind w:left="1069" w:right="40" w:firstLine="0"/>
        <w:rPr>
          <w:bCs w:val="0"/>
          <w:spacing w:val="0"/>
          <w:sz w:val="28"/>
          <w:szCs w:val="28"/>
          <w:lang w:eastAsia="ru-RU"/>
        </w:rPr>
      </w:pPr>
    </w:p>
    <w:p w:rsidR="001C7978" w:rsidRPr="00923430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1C7978">
        <w:rPr>
          <w:bCs w:val="0"/>
          <w:spacing w:val="0"/>
          <w:sz w:val="28"/>
          <w:szCs w:val="28"/>
          <w:lang w:eastAsia="ru-RU"/>
        </w:rPr>
        <w:t xml:space="preserve">Расходы 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>консолидированного бюджета на 202</w:t>
      </w:r>
      <w:r w:rsidR="00E53D52" w:rsidRPr="00E53D52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1C7978">
        <w:rPr>
          <w:b w:val="0"/>
          <w:bCs w:val="0"/>
          <w:spacing w:val="0"/>
          <w:sz w:val="28"/>
          <w:szCs w:val="28"/>
          <w:lang w:eastAsia="ru-RU"/>
        </w:rPr>
        <w:t xml:space="preserve"> год предусмотрены в сумме </w:t>
      </w:r>
      <w:r w:rsidR="005C75C0" w:rsidRPr="00923430">
        <w:rPr>
          <w:b w:val="0"/>
          <w:bCs w:val="0"/>
          <w:spacing w:val="0"/>
          <w:sz w:val="28"/>
          <w:szCs w:val="28"/>
          <w:lang w:eastAsia="ru-RU"/>
        </w:rPr>
        <w:lastRenderedPageBreak/>
        <w:t xml:space="preserve">2 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млрд. </w:t>
      </w:r>
      <w:r w:rsidR="004F32AD" w:rsidRPr="004F32AD">
        <w:rPr>
          <w:b w:val="0"/>
          <w:bCs w:val="0"/>
          <w:spacing w:val="0"/>
          <w:sz w:val="28"/>
          <w:szCs w:val="28"/>
          <w:lang w:eastAsia="ru-RU"/>
        </w:rPr>
        <w:t>423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574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рублей, в сравнении с 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ожидаемым исполнение</w:t>
      </w:r>
      <w:r w:rsidR="001C6A19">
        <w:rPr>
          <w:b w:val="0"/>
          <w:bCs w:val="0"/>
          <w:spacing w:val="0"/>
          <w:sz w:val="28"/>
          <w:szCs w:val="28"/>
          <w:lang w:eastAsia="ru-RU"/>
        </w:rPr>
        <w:t>м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1C6A19">
        <w:rPr>
          <w:b w:val="0"/>
          <w:bCs w:val="0"/>
          <w:spacing w:val="0"/>
          <w:sz w:val="28"/>
          <w:szCs w:val="28"/>
          <w:lang w:eastAsia="ru-RU"/>
        </w:rPr>
        <w:t>з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а</w:t>
      </w:r>
      <w:r w:rsidR="009847F0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>202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года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увеличение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4F32AD" w:rsidRPr="004F32AD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4F32AD" w:rsidRPr="004F32AD">
        <w:rPr>
          <w:b w:val="0"/>
          <w:bCs w:val="0"/>
          <w:spacing w:val="0"/>
          <w:sz w:val="28"/>
          <w:szCs w:val="28"/>
          <w:lang w:eastAsia="ru-RU"/>
        </w:rPr>
        <w:t>452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258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тыс. рублей (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 xml:space="preserve">оценка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2024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год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1 млрд. 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9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>7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315</w:t>
      </w:r>
      <w:r w:rsidR="00E53D52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рублей), в том числе:</w:t>
      </w:r>
    </w:p>
    <w:p w:rsidR="007B1F06" w:rsidRPr="00923430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- кожуунный бюджет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2 млрд. 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312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87987">
        <w:rPr>
          <w:b w:val="0"/>
          <w:bCs w:val="0"/>
          <w:spacing w:val="0"/>
          <w:sz w:val="28"/>
          <w:szCs w:val="28"/>
          <w:lang w:eastAsia="ru-RU"/>
        </w:rPr>
        <w:t>479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>рублей, что относительно 202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года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увеличилась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417D3D">
        <w:rPr>
          <w:b w:val="0"/>
          <w:bCs w:val="0"/>
          <w:spacing w:val="0"/>
          <w:sz w:val="28"/>
          <w:szCs w:val="28"/>
          <w:lang w:eastAsia="ru-RU"/>
        </w:rPr>
        <w:t>24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% или на 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417D3D">
        <w:rPr>
          <w:b w:val="0"/>
          <w:bCs w:val="0"/>
          <w:spacing w:val="0"/>
          <w:sz w:val="28"/>
          <w:szCs w:val="28"/>
          <w:lang w:eastAsia="ru-RU"/>
        </w:rPr>
        <w:t>49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417D3D">
        <w:rPr>
          <w:b w:val="0"/>
          <w:bCs w:val="0"/>
          <w:spacing w:val="0"/>
          <w:sz w:val="28"/>
          <w:szCs w:val="28"/>
          <w:lang w:eastAsia="ru-RU"/>
        </w:rPr>
        <w:t>345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9847F0">
        <w:rPr>
          <w:b w:val="0"/>
          <w:bCs w:val="0"/>
          <w:spacing w:val="0"/>
          <w:sz w:val="28"/>
          <w:szCs w:val="28"/>
          <w:lang w:eastAsia="ru-RU"/>
        </w:rPr>
        <w:t xml:space="preserve"> (2024 г</w:t>
      </w:r>
      <w:r w:rsidR="00417D3D" w:rsidRPr="00417D3D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417D3D">
        <w:rPr>
          <w:b w:val="0"/>
          <w:bCs w:val="0"/>
          <w:spacing w:val="0"/>
          <w:sz w:val="28"/>
          <w:szCs w:val="28"/>
          <w:lang w:eastAsia="ru-RU"/>
        </w:rPr>
        <w:t>оценка</w:t>
      </w:r>
      <w:r w:rsidR="009847F0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9847F0" w:rsidRPr="009847F0">
        <w:rPr>
          <w:b w:val="0"/>
          <w:bCs w:val="0"/>
          <w:spacing w:val="0"/>
          <w:sz w:val="28"/>
          <w:szCs w:val="28"/>
          <w:lang w:eastAsia="ru-RU"/>
        </w:rPr>
        <w:t xml:space="preserve">1 </w:t>
      </w:r>
      <w:r w:rsidR="004F32AD" w:rsidRPr="00417D3D">
        <w:rPr>
          <w:b w:val="0"/>
          <w:bCs w:val="0"/>
          <w:spacing w:val="0"/>
          <w:sz w:val="28"/>
          <w:szCs w:val="28"/>
          <w:lang w:eastAsia="ru-RU"/>
        </w:rPr>
        <w:t>863</w:t>
      </w:r>
      <w:r w:rsidR="001500CB">
        <w:rPr>
          <w:b w:val="0"/>
          <w:bCs w:val="0"/>
          <w:spacing w:val="0"/>
          <w:sz w:val="28"/>
          <w:szCs w:val="28"/>
          <w:lang w:eastAsia="ru-RU"/>
        </w:rPr>
        <w:t> </w:t>
      </w:r>
      <w:r w:rsidR="004F32AD" w:rsidRPr="00417D3D">
        <w:rPr>
          <w:b w:val="0"/>
          <w:bCs w:val="0"/>
          <w:spacing w:val="0"/>
          <w:sz w:val="28"/>
          <w:szCs w:val="28"/>
          <w:lang w:eastAsia="ru-RU"/>
        </w:rPr>
        <w:t>134</w:t>
      </w:r>
      <w:r w:rsidR="001500CB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9847F0">
        <w:rPr>
          <w:b w:val="0"/>
          <w:bCs w:val="0"/>
          <w:spacing w:val="0"/>
          <w:sz w:val="28"/>
          <w:szCs w:val="28"/>
          <w:lang w:eastAsia="ru-RU"/>
        </w:rPr>
        <w:t>)</w:t>
      </w:r>
      <w:r w:rsidR="007B1F06" w:rsidRPr="00923430">
        <w:rPr>
          <w:b w:val="0"/>
          <w:bCs w:val="0"/>
          <w:spacing w:val="0"/>
          <w:sz w:val="28"/>
          <w:szCs w:val="28"/>
          <w:lang w:eastAsia="ru-RU"/>
        </w:rPr>
        <w:t xml:space="preserve">. </w:t>
      </w:r>
    </w:p>
    <w:p w:rsidR="001C7978" w:rsidRPr="00923430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- бюджет города Шагонар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5</w:t>
      </w:r>
      <w:r w:rsidR="004F32AD" w:rsidRPr="004F32AD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55</w:t>
      </w:r>
      <w:r w:rsidR="004F32AD" w:rsidRPr="004F32AD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рублей;</w:t>
      </w:r>
    </w:p>
    <w:p w:rsidR="005269BC" w:rsidRPr="001C7978" w:rsidRDefault="001C7978" w:rsidP="00923430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923430">
        <w:rPr>
          <w:b w:val="0"/>
          <w:bCs w:val="0"/>
          <w:spacing w:val="0"/>
          <w:sz w:val="28"/>
          <w:szCs w:val="28"/>
          <w:lang w:eastAsia="ru-RU"/>
        </w:rPr>
        <w:t>- бюджет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ы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поселений </w:t>
      </w:r>
      <w:r w:rsidR="00923430" w:rsidRPr="00923430">
        <w:rPr>
          <w:b w:val="0"/>
          <w:bCs w:val="0"/>
          <w:spacing w:val="0"/>
          <w:sz w:val="28"/>
          <w:szCs w:val="28"/>
          <w:lang w:eastAsia="ru-RU"/>
        </w:rPr>
        <w:t>56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541</w:t>
      </w:r>
      <w:r w:rsidRPr="00923430">
        <w:rPr>
          <w:b w:val="0"/>
          <w:bCs w:val="0"/>
          <w:spacing w:val="0"/>
          <w:sz w:val="28"/>
          <w:szCs w:val="28"/>
          <w:lang w:eastAsia="ru-RU"/>
        </w:rPr>
        <w:t xml:space="preserve"> тыс. рублей.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На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202</w:t>
      </w:r>
      <w:r w:rsidR="00923430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год в бюджете предусмотрены следующие расходы:</w:t>
      </w:r>
    </w:p>
    <w:p w:rsidR="006E4EE9" w:rsidRPr="008519F5" w:rsidRDefault="006E4EE9" w:rsidP="008519F5">
      <w:pPr>
        <w:pStyle w:val="20"/>
        <w:shd w:val="clear" w:color="auto" w:fill="auto"/>
        <w:spacing w:line="240" w:lineRule="auto"/>
        <w:ind w:right="40" w:firstLine="709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4C608A">
        <w:rPr>
          <w:b w:val="0"/>
          <w:bCs w:val="0"/>
          <w:spacing w:val="0"/>
          <w:sz w:val="28"/>
          <w:szCs w:val="28"/>
          <w:lang w:eastAsia="ru-RU"/>
        </w:rPr>
        <w:t>Заработная плата</w:t>
      </w:r>
      <w:r w:rsidR="00D9380F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бюджетных учреждений муниципального района </w:t>
      </w:r>
      <w:r w:rsidR="001231AF" w:rsidRPr="004C608A">
        <w:rPr>
          <w:b w:val="0"/>
          <w:bCs w:val="0"/>
          <w:spacing w:val="0"/>
          <w:sz w:val="28"/>
          <w:szCs w:val="28"/>
          <w:lang w:eastAsia="ru-RU"/>
        </w:rPr>
        <w:t xml:space="preserve">предусмотрены </w:t>
      </w:r>
      <w:r w:rsidR="00CD725E">
        <w:rPr>
          <w:b w:val="0"/>
          <w:bCs w:val="0"/>
          <w:spacing w:val="0"/>
          <w:sz w:val="28"/>
          <w:szCs w:val="28"/>
          <w:lang w:eastAsia="ru-RU"/>
        </w:rPr>
        <w:t xml:space="preserve">всего 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в сумме</w:t>
      </w:r>
      <w:r w:rsidR="001231AF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923430" w:rsidRPr="004C608A">
        <w:rPr>
          <w:b w:val="0"/>
          <w:bCs w:val="0"/>
          <w:spacing w:val="0"/>
          <w:sz w:val="28"/>
          <w:szCs w:val="28"/>
          <w:lang w:eastAsia="ru-RU"/>
        </w:rPr>
        <w:t>1 млрд. 1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91</w:t>
      </w:r>
      <w:r w:rsidR="00923430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3E2AB5">
        <w:rPr>
          <w:b w:val="0"/>
          <w:bCs w:val="0"/>
          <w:spacing w:val="0"/>
          <w:sz w:val="28"/>
          <w:szCs w:val="28"/>
          <w:lang w:eastAsia="ru-RU"/>
        </w:rPr>
        <w:t>248</w:t>
      </w:r>
      <w:r w:rsidR="00923430" w:rsidRPr="004C608A">
        <w:rPr>
          <w:b w:val="0"/>
          <w:bCs w:val="0"/>
          <w:spacing w:val="0"/>
          <w:sz w:val="28"/>
          <w:szCs w:val="28"/>
          <w:lang w:eastAsia="ru-RU"/>
        </w:rPr>
        <w:t xml:space="preserve"> тыс. 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>руб.</w:t>
      </w:r>
      <w:r w:rsidR="002D775F">
        <w:rPr>
          <w:b w:val="0"/>
          <w:bCs w:val="0"/>
          <w:spacing w:val="0"/>
          <w:sz w:val="28"/>
          <w:szCs w:val="28"/>
          <w:lang w:eastAsia="ru-RU"/>
        </w:rPr>
        <w:t>,</w:t>
      </w:r>
      <w:r w:rsidRPr="004C608A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CD725E" w:rsidRPr="00CD725E">
        <w:rPr>
          <w:b w:val="0"/>
          <w:bCs w:val="0"/>
          <w:spacing w:val="0"/>
          <w:sz w:val="28"/>
          <w:szCs w:val="28"/>
          <w:lang w:eastAsia="ru-RU"/>
        </w:rPr>
        <w:t xml:space="preserve">с ростом к первоначальному бюджету 2024 года на 15% или на 159 млн. </w:t>
      </w:r>
      <w:r w:rsidR="00CD725E">
        <w:rPr>
          <w:b w:val="0"/>
          <w:bCs w:val="0"/>
          <w:spacing w:val="0"/>
          <w:sz w:val="28"/>
          <w:szCs w:val="28"/>
          <w:lang w:eastAsia="ru-RU"/>
        </w:rPr>
        <w:t>674</w:t>
      </w:r>
      <w:r w:rsidR="00CD725E" w:rsidRPr="00CD725E">
        <w:rPr>
          <w:b w:val="0"/>
          <w:bCs w:val="0"/>
          <w:spacing w:val="0"/>
          <w:sz w:val="28"/>
          <w:szCs w:val="28"/>
          <w:lang w:eastAsia="ru-RU"/>
        </w:rPr>
        <w:t xml:space="preserve"> тыс. руб. (202</w:t>
      </w:r>
      <w:r w:rsidR="00CD725E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CD725E" w:rsidRPr="00CD725E">
        <w:rPr>
          <w:b w:val="0"/>
          <w:bCs w:val="0"/>
          <w:spacing w:val="0"/>
          <w:sz w:val="28"/>
          <w:szCs w:val="28"/>
          <w:lang w:eastAsia="ru-RU"/>
        </w:rPr>
        <w:t>- 1 млрд 031млн. 574 тыс. руб.)</w:t>
      </w:r>
      <w:r w:rsidR="00CD725E">
        <w:rPr>
          <w:b w:val="0"/>
          <w:bCs w:val="0"/>
          <w:spacing w:val="0"/>
          <w:sz w:val="28"/>
          <w:szCs w:val="28"/>
          <w:lang w:eastAsia="ru-RU"/>
        </w:rPr>
        <w:t>. За счет</w:t>
      </w:r>
      <w:r w:rsidR="00CD725E" w:rsidRPr="00CD725E">
        <w:rPr>
          <w:b w:val="0"/>
          <w:bCs w:val="0"/>
          <w:spacing w:val="0"/>
          <w:sz w:val="28"/>
          <w:szCs w:val="28"/>
          <w:lang w:eastAsia="ru-RU"/>
        </w:rPr>
        <w:t xml:space="preserve"> собственных доходов </w:t>
      </w:r>
      <w:r w:rsidR="00CD725E">
        <w:rPr>
          <w:b w:val="0"/>
          <w:bCs w:val="0"/>
          <w:spacing w:val="0"/>
          <w:sz w:val="28"/>
          <w:szCs w:val="28"/>
          <w:lang w:eastAsia="ru-RU"/>
        </w:rPr>
        <w:t xml:space="preserve">предусмотрено всего 82 млн. 066 тыс. рублей, в том числе за счет собственных доходов </w:t>
      </w:r>
      <w:r w:rsidR="00CD725E" w:rsidRPr="00CD725E">
        <w:rPr>
          <w:b w:val="0"/>
          <w:bCs w:val="0"/>
          <w:spacing w:val="0"/>
          <w:sz w:val="28"/>
          <w:szCs w:val="28"/>
          <w:lang w:eastAsia="ru-RU"/>
        </w:rPr>
        <w:t>кожуун</w:t>
      </w:r>
      <w:r w:rsidR="00CD725E">
        <w:rPr>
          <w:b w:val="0"/>
          <w:bCs w:val="0"/>
          <w:spacing w:val="0"/>
          <w:sz w:val="28"/>
          <w:szCs w:val="28"/>
          <w:lang w:eastAsia="ru-RU"/>
        </w:rPr>
        <w:t>а</w:t>
      </w:r>
      <w:r w:rsidR="00CD725E" w:rsidRPr="00CD725E">
        <w:rPr>
          <w:b w:val="0"/>
          <w:bCs w:val="0"/>
          <w:spacing w:val="0"/>
          <w:sz w:val="28"/>
          <w:szCs w:val="28"/>
          <w:lang w:eastAsia="ru-RU"/>
        </w:rPr>
        <w:t xml:space="preserve"> 60 млн. 956 тыс. рублей, города Шагонар 20 млн. 540 тыс. рублей, поселений 570 тыс. рублей. </w:t>
      </w:r>
    </w:p>
    <w:p w:rsidR="00363A4E" w:rsidRPr="00363A4E" w:rsidRDefault="00363A4E" w:rsidP="00363A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Основной целью при планировании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541E28" w:rsidRDefault="00363A4E" w:rsidP="005D35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A4E">
        <w:rPr>
          <w:rFonts w:ascii="Times New Roman" w:eastAsia="Calibri" w:hAnsi="Times New Roman" w:cs="Times New Roman"/>
          <w:sz w:val="28"/>
          <w:szCs w:val="28"/>
        </w:rPr>
        <w:t>Более 90 процентов бюджетных средств планируется направить на социально-значимые и первоочередные расходы: коммунальные услуги, содержание бюджетной сферы и на развитие кожууна.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3BC8" w:rsidRDefault="00B03BC8" w:rsidP="00B03BC8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085063">
        <w:rPr>
          <w:b w:val="0"/>
          <w:bCs w:val="0"/>
          <w:spacing w:val="0"/>
          <w:sz w:val="28"/>
          <w:szCs w:val="28"/>
          <w:lang w:eastAsia="ru-RU"/>
        </w:rPr>
        <w:t>На коммунальные расходы всего предусмотрено, согласно муниципальным контрактам и договорам 8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>
        <w:rPr>
          <w:b w:val="0"/>
          <w:bCs w:val="0"/>
          <w:spacing w:val="0"/>
          <w:sz w:val="28"/>
          <w:szCs w:val="28"/>
          <w:lang w:eastAsia="ru-RU"/>
        </w:rPr>
        <w:t>893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по сравнению 2024 годом увеличение на </w:t>
      </w:r>
      <w:r>
        <w:rPr>
          <w:b w:val="0"/>
          <w:bCs w:val="0"/>
          <w:spacing w:val="0"/>
          <w:sz w:val="28"/>
          <w:szCs w:val="28"/>
          <w:lang w:eastAsia="ru-RU"/>
        </w:rPr>
        <w:t>6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>
        <w:rPr>
          <w:b w:val="0"/>
          <w:bCs w:val="0"/>
          <w:spacing w:val="0"/>
          <w:sz w:val="28"/>
          <w:szCs w:val="28"/>
          <w:lang w:eastAsia="ru-RU"/>
        </w:rPr>
        <w:t>798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тыс. руб., (АППГ 7</w:t>
      </w:r>
      <w:r>
        <w:rPr>
          <w:b w:val="0"/>
          <w:bCs w:val="0"/>
          <w:spacing w:val="0"/>
          <w:sz w:val="28"/>
          <w:szCs w:val="28"/>
          <w:lang w:eastAsia="ru-RU"/>
        </w:rPr>
        <w:t>6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>
        <w:rPr>
          <w:b w:val="0"/>
          <w:bCs w:val="0"/>
          <w:spacing w:val="0"/>
          <w:sz w:val="28"/>
          <w:szCs w:val="28"/>
          <w:lang w:eastAsia="ru-RU"/>
        </w:rPr>
        <w:t>095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тыс. руб.) за счет собственных доходов кожуунного бюджета на 2025 год предусмотрено </w:t>
      </w:r>
      <w:r>
        <w:rPr>
          <w:b w:val="0"/>
          <w:bCs w:val="0"/>
          <w:spacing w:val="0"/>
          <w:sz w:val="28"/>
          <w:szCs w:val="28"/>
          <w:lang w:eastAsia="ru-RU"/>
        </w:rPr>
        <w:t>27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>
        <w:rPr>
          <w:b w:val="0"/>
          <w:bCs w:val="0"/>
          <w:spacing w:val="0"/>
          <w:sz w:val="28"/>
          <w:szCs w:val="28"/>
          <w:lang w:eastAsia="ru-RU"/>
        </w:rPr>
        <w:t>308</w:t>
      </w:r>
      <w:r w:rsidRPr="00085063">
        <w:rPr>
          <w:b w:val="0"/>
          <w:bCs w:val="0"/>
          <w:spacing w:val="0"/>
          <w:sz w:val="28"/>
          <w:szCs w:val="28"/>
          <w:lang w:eastAsia="ru-RU"/>
        </w:rPr>
        <w:t xml:space="preserve"> тыс. рублей (АППГ 23 млн. 194 тыс. руб.).</w:t>
      </w:r>
    </w:p>
    <w:p w:rsidR="006E4EE9" w:rsidRPr="00B836AE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</w:t>
      </w:r>
      <w:r>
        <w:rPr>
          <w:b w:val="0"/>
          <w:bCs w:val="0"/>
          <w:spacing w:val="0"/>
          <w:sz w:val="28"/>
          <w:szCs w:val="28"/>
          <w:lang w:eastAsia="ru-RU"/>
        </w:rPr>
        <w:t>раздел</w:t>
      </w:r>
      <w:r w:rsidR="005474DF">
        <w:rPr>
          <w:b w:val="0"/>
          <w:bCs w:val="0"/>
          <w:spacing w:val="0"/>
          <w:sz w:val="28"/>
          <w:szCs w:val="28"/>
          <w:lang w:eastAsia="ru-RU"/>
        </w:rPr>
        <w:t>ам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>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-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02457">
        <w:rPr>
          <w:bCs w:val="0"/>
          <w:spacing w:val="0"/>
          <w:sz w:val="28"/>
          <w:szCs w:val="28"/>
          <w:lang w:eastAsia="ru-RU"/>
        </w:rPr>
        <w:t>Общегосударственные вопросы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всего предусмотрено </w:t>
      </w:r>
      <w:r w:rsidR="007B1F06">
        <w:rPr>
          <w:b w:val="0"/>
          <w:bCs w:val="0"/>
          <w:spacing w:val="0"/>
          <w:sz w:val="28"/>
          <w:szCs w:val="28"/>
          <w:lang w:eastAsia="ru-RU"/>
        </w:rPr>
        <w:t xml:space="preserve">59 млн 941 тыс. 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рублей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по сравнению </w:t>
      </w:r>
      <w:r>
        <w:rPr>
          <w:b w:val="0"/>
          <w:bCs w:val="0"/>
          <w:spacing w:val="0"/>
          <w:sz w:val="28"/>
          <w:szCs w:val="28"/>
          <w:lang w:eastAsia="ru-RU"/>
        </w:rPr>
        <w:t>с</w:t>
      </w:r>
      <w:r w:rsidR="004077D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3505F3">
        <w:rPr>
          <w:b w:val="0"/>
          <w:bCs w:val="0"/>
          <w:spacing w:val="0"/>
          <w:sz w:val="28"/>
          <w:szCs w:val="28"/>
          <w:lang w:eastAsia="ru-RU"/>
        </w:rPr>
        <w:t>2024 год</w:t>
      </w:r>
      <w:r w:rsidR="001F14B0">
        <w:rPr>
          <w:b w:val="0"/>
          <w:bCs w:val="0"/>
          <w:spacing w:val="0"/>
          <w:sz w:val="28"/>
          <w:szCs w:val="28"/>
          <w:lang w:eastAsia="ru-RU"/>
        </w:rPr>
        <w:t>ом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увеличение </w:t>
      </w:r>
      <w:r w:rsidR="004077D3" w:rsidRPr="00B836AE">
        <w:rPr>
          <w:b w:val="0"/>
          <w:bCs w:val="0"/>
          <w:spacing w:val="0"/>
          <w:sz w:val="28"/>
          <w:szCs w:val="28"/>
          <w:lang w:eastAsia="ru-RU"/>
        </w:rPr>
        <w:t xml:space="preserve">составляет 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>289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тыс. руб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>.</w:t>
      </w:r>
      <w:r w:rsidR="003505F3">
        <w:rPr>
          <w:b w:val="0"/>
          <w:bCs w:val="0"/>
          <w:spacing w:val="0"/>
          <w:sz w:val="28"/>
          <w:szCs w:val="28"/>
          <w:lang w:eastAsia="ru-RU"/>
        </w:rPr>
        <w:t xml:space="preserve"> (2024 г – </w:t>
      </w:r>
      <w:r w:rsidR="003505F3" w:rsidRPr="003505F3">
        <w:rPr>
          <w:b w:val="0"/>
          <w:bCs w:val="0"/>
          <w:spacing w:val="0"/>
          <w:sz w:val="28"/>
          <w:szCs w:val="28"/>
          <w:lang w:eastAsia="ru-RU"/>
        </w:rPr>
        <w:t>59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3505F3" w:rsidRPr="003505F3">
        <w:rPr>
          <w:b w:val="0"/>
          <w:bCs w:val="0"/>
          <w:spacing w:val="0"/>
          <w:sz w:val="28"/>
          <w:szCs w:val="28"/>
          <w:lang w:eastAsia="ru-RU"/>
        </w:rPr>
        <w:t>6</w:t>
      </w:r>
      <w:r w:rsidR="003505F3">
        <w:rPr>
          <w:b w:val="0"/>
          <w:bCs w:val="0"/>
          <w:spacing w:val="0"/>
          <w:sz w:val="28"/>
          <w:szCs w:val="28"/>
          <w:lang w:eastAsia="ru-RU"/>
        </w:rPr>
        <w:t>52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3505F3">
        <w:rPr>
          <w:b w:val="0"/>
          <w:bCs w:val="0"/>
          <w:spacing w:val="0"/>
          <w:sz w:val="28"/>
          <w:szCs w:val="28"/>
          <w:lang w:eastAsia="ru-RU"/>
        </w:rPr>
        <w:t>)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. 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К данному разделу относятся следующие расходы:</w:t>
      </w:r>
    </w:p>
    <w:p w:rsidR="006E4EE9" w:rsidRPr="00702457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>– содержание аппаратов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Администрации Улуг-Хемского кожууна, Хурала представителей Улуг-Хемского кожууна, Контрольно-счетной палаты Улуг-Хемского кожууна, Финансового управления Улуг-Хемского кожууна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;</w:t>
      </w:r>
    </w:p>
    <w:p w:rsidR="006E4EE9" w:rsidRDefault="006E4EE9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– резервный фонд 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>10</w:t>
      </w:r>
      <w:r w:rsidR="000C656A">
        <w:rPr>
          <w:b w:val="0"/>
          <w:bCs w:val="0"/>
          <w:spacing w:val="0"/>
          <w:sz w:val="28"/>
          <w:szCs w:val="28"/>
          <w:lang w:eastAsia="ru-RU"/>
        </w:rPr>
        <w:t>00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02457">
        <w:rPr>
          <w:b w:val="0"/>
          <w:bCs w:val="0"/>
          <w:spacing w:val="0"/>
          <w:sz w:val="28"/>
          <w:szCs w:val="28"/>
          <w:lang w:eastAsia="ru-RU"/>
        </w:rPr>
        <w:t>. рублей;</w:t>
      </w:r>
    </w:p>
    <w:p w:rsidR="00581654" w:rsidRPr="00581654" w:rsidRDefault="00581654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581654">
        <w:rPr>
          <w:bCs w:val="0"/>
          <w:spacing w:val="0"/>
          <w:sz w:val="28"/>
          <w:szCs w:val="28"/>
          <w:lang w:eastAsia="ru-RU"/>
        </w:rPr>
        <w:t>Национальная оборона</w:t>
      </w:r>
      <w:r>
        <w:rPr>
          <w:bCs w:val="0"/>
          <w:spacing w:val="0"/>
          <w:sz w:val="28"/>
          <w:szCs w:val="28"/>
          <w:lang w:eastAsia="ru-RU"/>
        </w:rPr>
        <w:t xml:space="preserve"> </w:t>
      </w:r>
      <w:r w:rsidRPr="00581654">
        <w:rPr>
          <w:b w:val="0"/>
          <w:bCs w:val="0"/>
          <w:spacing w:val="0"/>
          <w:sz w:val="28"/>
          <w:szCs w:val="28"/>
          <w:lang w:eastAsia="ru-RU"/>
        </w:rPr>
        <w:t>всего предусмотрено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2 млн. </w:t>
      </w:r>
      <w:r w:rsidR="001F14B0">
        <w:rPr>
          <w:b w:val="0"/>
          <w:bCs w:val="0"/>
          <w:spacing w:val="0"/>
          <w:sz w:val="28"/>
          <w:szCs w:val="28"/>
          <w:lang w:eastAsia="ru-RU"/>
        </w:rPr>
        <w:t>605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 w:rsidR="00400FAC">
        <w:rPr>
          <w:b w:val="0"/>
          <w:bCs w:val="0"/>
          <w:spacing w:val="0"/>
          <w:sz w:val="28"/>
          <w:szCs w:val="28"/>
          <w:lang w:eastAsia="ru-RU"/>
        </w:rPr>
        <w:t xml:space="preserve"> (2024 г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 xml:space="preserve"> – </w:t>
      </w:r>
      <w:r w:rsidR="00A8234B" w:rsidRPr="00A8234B">
        <w:rPr>
          <w:b w:val="0"/>
          <w:bCs w:val="0"/>
          <w:spacing w:val="0"/>
          <w:sz w:val="28"/>
          <w:szCs w:val="28"/>
          <w:lang w:eastAsia="ru-RU"/>
        </w:rPr>
        <w:t>2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A8234B" w:rsidRPr="00A8234B">
        <w:rPr>
          <w:b w:val="0"/>
          <w:bCs w:val="0"/>
          <w:spacing w:val="0"/>
          <w:sz w:val="28"/>
          <w:szCs w:val="28"/>
          <w:lang w:eastAsia="ru-RU"/>
        </w:rPr>
        <w:t>252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 xml:space="preserve"> тыс. руб.)</w:t>
      </w:r>
      <w:r>
        <w:rPr>
          <w:b w:val="0"/>
          <w:bCs w:val="0"/>
          <w:spacing w:val="0"/>
          <w:sz w:val="28"/>
          <w:szCs w:val="28"/>
          <w:lang w:eastAsia="ru-RU"/>
        </w:rPr>
        <w:t>;</w:t>
      </w:r>
    </w:p>
    <w:p w:rsidR="0041326A" w:rsidRDefault="0041326A" w:rsidP="006E4EE9">
      <w:pPr>
        <w:pStyle w:val="20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41326A">
        <w:rPr>
          <w:bCs w:val="0"/>
          <w:spacing w:val="0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всего предусмотрено 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>6 млн. 9</w:t>
      </w:r>
      <w:r w:rsidR="001F14B0">
        <w:rPr>
          <w:b w:val="0"/>
          <w:bCs w:val="0"/>
          <w:spacing w:val="0"/>
          <w:sz w:val="28"/>
          <w:szCs w:val="28"/>
          <w:lang w:eastAsia="ru-RU"/>
        </w:rPr>
        <w:t>10</w:t>
      </w:r>
      <w:r w:rsidR="00581654">
        <w:rPr>
          <w:b w:val="0"/>
          <w:bCs w:val="0"/>
          <w:spacing w:val="0"/>
          <w:sz w:val="28"/>
          <w:szCs w:val="28"/>
          <w:lang w:eastAsia="ru-RU"/>
        </w:rPr>
        <w:t xml:space="preserve"> тыс. </w:t>
      </w:r>
      <w:r>
        <w:rPr>
          <w:b w:val="0"/>
          <w:bCs w:val="0"/>
          <w:spacing w:val="0"/>
          <w:sz w:val="28"/>
          <w:szCs w:val="28"/>
          <w:lang w:eastAsia="ru-RU"/>
        </w:rPr>
        <w:t>рублей</w:t>
      </w:r>
      <w:r w:rsidR="00A8234B">
        <w:rPr>
          <w:b w:val="0"/>
          <w:bCs w:val="0"/>
          <w:spacing w:val="0"/>
          <w:sz w:val="28"/>
          <w:szCs w:val="28"/>
          <w:lang w:eastAsia="ru-RU"/>
        </w:rPr>
        <w:t xml:space="preserve"> (4 млн. 302 тыс. рублей)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5474DF" w:rsidRPr="005474DF" w:rsidRDefault="00072B11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При этом больше половины бюджета </w:t>
      </w:r>
      <w:bookmarkStart w:id="0" w:name="_Hlk119257038"/>
      <w:r w:rsidR="00581654">
        <w:rPr>
          <w:rFonts w:ascii="Times New Roman" w:eastAsia="Calibri" w:hAnsi="Times New Roman" w:cs="Times New Roman"/>
          <w:sz w:val="28"/>
          <w:szCs w:val="28"/>
        </w:rPr>
        <w:t>7</w:t>
      </w:r>
      <w:r w:rsidR="001F14B0">
        <w:rPr>
          <w:rFonts w:ascii="Times New Roman" w:eastAsia="Calibri" w:hAnsi="Times New Roman" w:cs="Times New Roman"/>
          <w:sz w:val="28"/>
          <w:szCs w:val="28"/>
        </w:rPr>
        <w:t>2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1 млрд. </w:t>
      </w:r>
      <w:r w:rsidR="001F14B0">
        <w:rPr>
          <w:rFonts w:ascii="Times New Roman" w:eastAsia="Calibri" w:hAnsi="Times New Roman" w:cs="Times New Roman"/>
          <w:sz w:val="28"/>
          <w:szCs w:val="28"/>
        </w:rPr>
        <w:t>669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1F14B0">
        <w:rPr>
          <w:rFonts w:ascii="Times New Roman" w:eastAsia="Calibri" w:hAnsi="Times New Roman" w:cs="Times New Roman"/>
          <w:sz w:val="28"/>
          <w:szCs w:val="28"/>
        </w:rPr>
        <w:t>816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0"/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направят в сферу образования.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B0">
        <w:rPr>
          <w:rFonts w:ascii="Times New Roman" w:eastAsia="Calibri" w:hAnsi="Times New Roman" w:cs="Times New Roman"/>
          <w:sz w:val="28"/>
          <w:szCs w:val="28"/>
        </w:rPr>
        <w:t>5</w:t>
      </w:r>
      <w:r w:rsidR="00975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% расходов бюджета (</w:t>
      </w:r>
      <w:r w:rsidR="001F14B0">
        <w:rPr>
          <w:rFonts w:ascii="Times New Roman" w:eastAsia="Calibri" w:hAnsi="Times New Roman" w:cs="Times New Roman"/>
          <w:sz w:val="28"/>
          <w:szCs w:val="28"/>
        </w:rPr>
        <w:t>127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1F14B0">
        <w:rPr>
          <w:rFonts w:ascii="Times New Roman" w:eastAsia="Calibri" w:hAnsi="Times New Roman" w:cs="Times New Roman"/>
          <w:sz w:val="28"/>
          <w:szCs w:val="28"/>
        </w:rPr>
        <w:t xml:space="preserve">137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рублей) направляется на социальное обеспечение. </w:t>
      </w:r>
      <w:r w:rsidR="00337603">
        <w:rPr>
          <w:rFonts w:ascii="Times New Roman" w:eastAsia="Calibri" w:hAnsi="Times New Roman" w:cs="Times New Roman"/>
          <w:sz w:val="28"/>
          <w:szCs w:val="28"/>
        </w:rPr>
        <w:t>Около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B0">
        <w:rPr>
          <w:rFonts w:ascii="Times New Roman" w:eastAsia="Calibri" w:hAnsi="Times New Roman" w:cs="Times New Roman"/>
          <w:sz w:val="28"/>
          <w:szCs w:val="28"/>
        </w:rPr>
        <w:t>5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1F14B0">
        <w:rPr>
          <w:rFonts w:ascii="Times New Roman" w:eastAsia="Calibri" w:hAnsi="Times New Roman" w:cs="Times New Roman"/>
          <w:sz w:val="28"/>
          <w:szCs w:val="28"/>
        </w:rPr>
        <w:t>115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1F14B0">
        <w:rPr>
          <w:rFonts w:ascii="Times New Roman" w:eastAsia="Calibri" w:hAnsi="Times New Roman" w:cs="Times New Roman"/>
          <w:sz w:val="28"/>
          <w:szCs w:val="28"/>
        </w:rPr>
        <w:t>363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на национальную экономику, </w:t>
      </w:r>
      <w:r w:rsidR="001F14B0">
        <w:rPr>
          <w:rFonts w:ascii="Times New Roman" w:eastAsia="Calibri" w:hAnsi="Times New Roman" w:cs="Times New Roman"/>
          <w:sz w:val="28"/>
          <w:szCs w:val="28"/>
        </w:rPr>
        <w:t>6</w:t>
      </w:r>
      <w:r w:rsidR="00581654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>на жилищно-коммунальное хозяйство также более</w:t>
      </w:r>
      <w:r w:rsidR="0033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C">
        <w:rPr>
          <w:rFonts w:ascii="Times New Roman" w:eastAsia="Calibri" w:hAnsi="Times New Roman" w:cs="Times New Roman"/>
          <w:sz w:val="28"/>
          <w:szCs w:val="28"/>
        </w:rPr>
        <w:t>15</w:t>
      </w:r>
      <w:r w:rsidR="001F14B0">
        <w:rPr>
          <w:rFonts w:ascii="Times New Roman" w:eastAsia="Calibri" w:hAnsi="Times New Roman" w:cs="Times New Roman"/>
          <w:sz w:val="28"/>
          <w:szCs w:val="28"/>
        </w:rPr>
        <w:t>5</w:t>
      </w:r>
      <w:r w:rsidR="004F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млн </w:t>
      </w:r>
      <w:r w:rsidR="001F14B0">
        <w:rPr>
          <w:rFonts w:ascii="Times New Roman" w:eastAsia="Calibri" w:hAnsi="Times New Roman" w:cs="Times New Roman"/>
          <w:sz w:val="28"/>
          <w:szCs w:val="28"/>
        </w:rPr>
        <w:t>281</w:t>
      </w:r>
      <w:r w:rsidR="005474DF"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lastRenderedPageBreak/>
        <w:t>Для исполнения поставленных задач Правительством Республики Тыва, среди приоритетов, которые ставят поддержку экономики, сельского хозяйства, строительства, модернизация здравоохранения, развития и поддержки производства, туризма, спорта, дорожного хозяйства, качественной перезагрузки социального блока, на 202</w:t>
      </w:r>
      <w:r w:rsidR="00581654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по муниципальным программам:</w:t>
      </w:r>
    </w:p>
    <w:p w:rsidR="00337603" w:rsidRDefault="005474DF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В том числе по муниципальн</w:t>
      </w:r>
      <w:r w:rsidR="00337603">
        <w:rPr>
          <w:rFonts w:ascii="Times New Roman" w:eastAsia="Calibri" w:hAnsi="Times New Roman" w:cs="Times New Roman"/>
          <w:sz w:val="28"/>
          <w:szCs w:val="28"/>
        </w:rPr>
        <w:t>ым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37603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072B11" w:rsidRDefault="00072B11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2B11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B11">
        <w:rPr>
          <w:rFonts w:ascii="Times New Roman" w:eastAsia="Calibri" w:hAnsi="Times New Roman" w:cs="Times New Roman"/>
          <w:sz w:val="28"/>
          <w:szCs w:val="28"/>
        </w:rPr>
        <w:t>программа "Социальная поддержка граждан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B0">
        <w:rPr>
          <w:rFonts w:ascii="Times New Roman" w:eastAsia="Calibri" w:hAnsi="Times New Roman" w:cs="Times New Roman"/>
          <w:sz w:val="28"/>
          <w:szCs w:val="28"/>
        </w:rPr>
        <w:t>98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1F14B0">
        <w:rPr>
          <w:rFonts w:ascii="Times New Roman" w:eastAsia="Calibri" w:hAnsi="Times New Roman" w:cs="Times New Roman"/>
          <w:sz w:val="28"/>
          <w:szCs w:val="28"/>
        </w:rPr>
        <w:t>.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B0">
        <w:rPr>
          <w:rFonts w:ascii="Times New Roman" w:eastAsia="Calibri" w:hAnsi="Times New Roman" w:cs="Times New Roman"/>
          <w:sz w:val="28"/>
          <w:szCs w:val="28"/>
        </w:rPr>
        <w:t>843</w:t>
      </w:r>
      <w:r w:rsidR="00EF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26A">
        <w:rPr>
          <w:rFonts w:ascii="Times New Roman" w:eastAsia="Calibri" w:hAnsi="Times New Roman" w:cs="Times New Roman"/>
          <w:sz w:val="28"/>
          <w:szCs w:val="28"/>
        </w:rPr>
        <w:t>тыс. рублей;</w:t>
      </w:r>
      <w:r w:rsidR="00EF1FEA" w:rsidRPr="00EF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6A" w:rsidRDefault="0041326A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и поддержка культуры в Улуг-Хемском кожууне"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654">
        <w:rPr>
          <w:rFonts w:ascii="Times New Roman" w:eastAsia="Calibri" w:hAnsi="Times New Roman" w:cs="Times New Roman"/>
          <w:sz w:val="28"/>
          <w:szCs w:val="28"/>
        </w:rPr>
        <w:t>1</w:t>
      </w:r>
      <w:r w:rsidR="001F14B0">
        <w:rPr>
          <w:rFonts w:ascii="Times New Roman" w:eastAsia="Calibri" w:hAnsi="Times New Roman" w:cs="Times New Roman"/>
          <w:sz w:val="28"/>
          <w:szCs w:val="28"/>
        </w:rPr>
        <w:t>1</w:t>
      </w:r>
      <w:r w:rsidR="0058165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581654">
        <w:rPr>
          <w:rFonts w:ascii="Times New Roman" w:eastAsia="Calibri" w:hAnsi="Times New Roman" w:cs="Times New Roman"/>
          <w:sz w:val="28"/>
          <w:szCs w:val="28"/>
        </w:rPr>
        <w:t>. 366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"Создание условий для устойчивого экономического развития"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2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581654">
        <w:rPr>
          <w:rFonts w:ascii="Times New Roman" w:eastAsia="Calibri" w:hAnsi="Times New Roman" w:cs="Times New Roman"/>
          <w:sz w:val="28"/>
          <w:szCs w:val="28"/>
        </w:rPr>
        <w:t>.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B0">
        <w:rPr>
          <w:rFonts w:ascii="Times New Roman" w:eastAsia="Calibri" w:hAnsi="Times New Roman" w:cs="Times New Roman"/>
          <w:sz w:val="28"/>
          <w:szCs w:val="28"/>
        </w:rPr>
        <w:t>0</w:t>
      </w:r>
      <w:r w:rsidR="00581654">
        <w:rPr>
          <w:rFonts w:ascii="Times New Roman" w:eastAsia="Calibri" w:hAnsi="Times New Roman" w:cs="Times New Roman"/>
          <w:sz w:val="28"/>
          <w:szCs w:val="28"/>
        </w:rPr>
        <w:t>54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образования и воспитания в Улуг-Хемском кожуун Республики Тыва"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B0">
        <w:rPr>
          <w:rFonts w:ascii="Times New Roman" w:eastAsia="Calibri" w:hAnsi="Times New Roman" w:cs="Times New Roman"/>
          <w:sz w:val="28"/>
          <w:szCs w:val="28"/>
        </w:rPr>
        <w:t>1 млрд. 083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1F14B0">
        <w:rPr>
          <w:rFonts w:ascii="Times New Roman" w:eastAsia="Calibri" w:hAnsi="Times New Roman" w:cs="Times New Roman"/>
          <w:sz w:val="28"/>
          <w:szCs w:val="28"/>
        </w:rPr>
        <w:t>940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DB3754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8D34C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"Реализация муниципальной программы "Создание условий для социального развития Улуг-Хемского кожууна"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>4</w:t>
      </w:r>
      <w:r w:rsidR="0041326A" w:rsidRPr="008D34CD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>46</w:t>
      </w:r>
      <w:r w:rsidR="00162DC3">
        <w:rPr>
          <w:rFonts w:ascii="Times New Roman" w:eastAsia="Calibri" w:hAnsi="Times New Roman" w:cs="Times New Roman"/>
          <w:sz w:val="28"/>
          <w:szCs w:val="28"/>
        </w:rPr>
        <w:t>2</w:t>
      </w:r>
      <w:r w:rsidR="0041326A" w:rsidRPr="008D34C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132E1" w:rsidRPr="00DB3754">
        <w:rPr>
          <w:rFonts w:ascii="Times New Roman" w:eastAsia="Calibri" w:hAnsi="Times New Roman" w:cs="Times New Roman"/>
          <w:sz w:val="28"/>
          <w:szCs w:val="28"/>
        </w:rPr>
        <w:t>, в том числе 3</w:t>
      </w:r>
      <w:r w:rsidR="00085063" w:rsidRPr="00DB3754">
        <w:rPr>
          <w:rFonts w:ascii="Times New Roman" w:eastAsia="Calibri" w:hAnsi="Times New Roman" w:cs="Times New Roman"/>
          <w:sz w:val="28"/>
          <w:szCs w:val="28"/>
        </w:rPr>
        <w:t>0</w:t>
      </w:r>
      <w:r w:rsidR="000132E1" w:rsidRPr="00DB3754">
        <w:rPr>
          <w:rFonts w:ascii="Times New Roman" w:eastAsia="Calibri" w:hAnsi="Times New Roman" w:cs="Times New Roman"/>
          <w:sz w:val="28"/>
          <w:szCs w:val="28"/>
        </w:rPr>
        <w:t xml:space="preserve">0 тыс. рублей на </w:t>
      </w:r>
      <w:r w:rsidR="00EA4168" w:rsidRPr="00DB3754">
        <w:rPr>
          <w:rFonts w:ascii="Times New Roman" w:eastAsia="Calibri" w:hAnsi="Times New Roman" w:cs="Times New Roman"/>
          <w:sz w:val="28"/>
          <w:szCs w:val="28"/>
        </w:rPr>
        <w:t>м</w:t>
      </w:r>
      <w:r w:rsidR="000132E1" w:rsidRPr="00DB3754">
        <w:rPr>
          <w:rFonts w:ascii="Times New Roman" w:eastAsia="Calibri" w:hAnsi="Times New Roman" w:cs="Times New Roman"/>
          <w:sz w:val="28"/>
          <w:szCs w:val="28"/>
        </w:rPr>
        <w:t>едицинские услуги (в том числе диспансеризация, медицинский осмотр и освидетельствование работников (включая предрейсовые осмотры водителей), состоящих в штате учреждения, проведение медицинских анализов)</w:t>
      </w:r>
      <w:r w:rsidR="00EA4168" w:rsidRPr="00DB3754">
        <w:rPr>
          <w:rFonts w:ascii="Times New Roman" w:eastAsia="Calibri" w:hAnsi="Times New Roman" w:cs="Times New Roman"/>
          <w:sz w:val="28"/>
          <w:szCs w:val="28"/>
        </w:rPr>
        <w:t>, 2</w:t>
      </w:r>
      <w:r w:rsidR="00085063" w:rsidRPr="00DB3754">
        <w:rPr>
          <w:rFonts w:ascii="Times New Roman" w:eastAsia="Calibri" w:hAnsi="Times New Roman" w:cs="Times New Roman"/>
          <w:sz w:val="28"/>
          <w:szCs w:val="28"/>
        </w:rPr>
        <w:t>0</w:t>
      </w:r>
      <w:r w:rsidR="00EA4168" w:rsidRPr="00DB3754">
        <w:rPr>
          <w:rFonts w:ascii="Times New Roman" w:eastAsia="Calibri" w:hAnsi="Times New Roman" w:cs="Times New Roman"/>
          <w:sz w:val="28"/>
          <w:szCs w:val="28"/>
        </w:rPr>
        <w:t>0 тыс. рублей на дезинфекцию</w:t>
      </w:r>
      <w:r w:rsidR="00DB3754" w:rsidRPr="00DB3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630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"Профилактика преступлений и иных правонарушений в Улуг-Хемском кожууне Республики Тыва" </w:t>
      </w:r>
      <w:r w:rsidR="008D34CD">
        <w:rPr>
          <w:rFonts w:ascii="Times New Roman" w:eastAsia="Calibri" w:hAnsi="Times New Roman" w:cs="Times New Roman"/>
          <w:sz w:val="28"/>
          <w:szCs w:val="28"/>
        </w:rPr>
        <w:t>3 млн. 97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"Повышение эффективности и совершенствования муниципального управления в администрации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76">
        <w:rPr>
          <w:rFonts w:ascii="Times New Roman" w:eastAsia="Calibri" w:hAnsi="Times New Roman" w:cs="Times New Roman"/>
          <w:sz w:val="28"/>
          <w:szCs w:val="28"/>
        </w:rPr>
        <w:t>929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"Повышение безопасности дорожного движения"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>87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58</w:t>
      </w:r>
      <w:r w:rsidR="00162DC3">
        <w:rPr>
          <w:rFonts w:ascii="Times New Roman" w:eastAsia="Calibri" w:hAnsi="Times New Roman" w:cs="Times New Roman"/>
          <w:sz w:val="28"/>
          <w:szCs w:val="28"/>
        </w:rPr>
        <w:t>5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млн. </w:t>
      </w:r>
      <w:r w:rsidR="008D34CD">
        <w:rPr>
          <w:rFonts w:ascii="Times New Roman" w:eastAsia="Calibri" w:hAnsi="Times New Roman" w:cs="Times New Roman"/>
          <w:sz w:val="28"/>
          <w:szCs w:val="28"/>
        </w:rPr>
        <w:t>400</w:t>
      </w:r>
      <w:r w:rsidRPr="00FB495E">
        <w:rPr>
          <w:rFonts w:ascii="Times New Roman" w:eastAsia="Calibri" w:hAnsi="Times New Roman" w:cs="Times New Roman"/>
          <w:sz w:val="28"/>
          <w:szCs w:val="28"/>
        </w:rPr>
        <w:t xml:space="preserve"> тыс. рублей предоставляются для решения проблем по сельским поселениям.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"Комплексное развитие сельских территорий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65</w:t>
      </w:r>
      <w:r w:rsidR="00162DC3">
        <w:rPr>
          <w:rFonts w:ascii="Times New Roman" w:eastAsia="Calibri" w:hAnsi="Times New Roman" w:cs="Times New Roman"/>
          <w:sz w:val="28"/>
          <w:szCs w:val="28"/>
        </w:rPr>
        <w:t>3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162DC3">
        <w:rPr>
          <w:rFonts w:ascii="Times New Roman" w:eastAsia="Calibri" w:hAnsi="Times New Roman" w:cs="Times New Roman"/>
          <w:sz w:val="28"/>
          <w:szCs w:val="28"/>
        </w:rPr>
        <w:t>.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>266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A7D72">
        <w:rPr>
          <w:rFonts w:ascii="Times New Roman" w:eastAsia="Calibri" w:hAnsi="Times New Roman" w:cs="Times New Roman"/>
          <w:sz w:val="28"/>
          <w:szCs w:val="28"/>
        </w:rPr>
        <w:t>, в том числе с</w:t>
      </w:r>
      <w:r w:rsidR="00EA7D72" w:rsidRPr="00EA7D72">
        <w:rPr>
          <w:rFonts w:ascii="Times New Roman" w:eastAsia="Calibri" w:hAnsi="Times New Roman" w:cs="Times New Roman"/>
          <w:sz w:val="28"/>
          <w:szCs w:val="28"/>
        </w:rPr>
        <w:t>убсидии на современный облик сельских территорий в рамках реализации государственной программы "Комплексное развитие сельских территорий"</w:t>
      </w:r>
      <w:r w:rsidR="00EA7D72">
        <w:rPr>
          <w:rFonts w:ascii="Times New Roman" w:eastAsia="Calibri" w:hAnsi="Times New Roman" w:cs="Times New Roman"/>
          <w:sz w:val="28"/>
          <w:szCs w:val="28"/>
        </w:rPr>
        <w:t xml:space="preserve"> 647 млн. </w:t>
      </w:r>
      <w:r w:rsidR="00162DC3">
        <w:rPr>
          <w:rFonts w:ascii="Times New Roman" w:eastAsia="Calibri" w:hAnsi="Times New Roman" w:cs="Times New Roman"/>
          <w:sz w:val="28"/>
          <w:szCs w:val="28"/>
        </w:rPr>
        <w:t>0</w:t>
      </w:r>
      <w:r w:rsidR="00EA7D72">
        <w:rPr>
          <w:rFonts w:ascii="Times New Roman" w:eastAsia="Calibri" w:hAnsi="Times New Roman" w:cs="Times New Roman"/>
          <w:sz w:val="28"/>
          <w:szCs w:val="28"/>
        </w:rPr>
        <w:t>44 тыс. рублей</w:t>
      </w:r>
      <w:r w:rsidR="004132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"Обеспечение жильем или улучшение жилищных условий молодых семей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9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52</w:t>
      </w:r>
      <w:r w:rsidR="00162DC3">
        <w:rPr>
          <w:rFonts w:ascii="Times New Roman" w:eastAsia="Calibri" w:hAnsi="Times New Roman" w:cs="Times New Roman"/>
          <w:sz w:val="28"/>
          <w:szCs w:val="28"/>
        </w:rPr>
        <w:t>3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162DC3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34CD" w:rsidRPr="008D34CD">
        <w:rPr>
          <w:rFonts w:ascii="Times New Roman" w:eastAsia="Calibri" w:hAnsi="Times New Roman" w:cs="Times New Roman"/>
          <w:sz w:val="28"/>
          <w:szCs w:val="28"/>
        </w:rPr>
        <w:t>Муниципальная программа "Комплексная программа развития систем жизнеобеспечения Улуг-Хемского кожууна Республики Тыва"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>5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162DC3">
        <w:rPr>
          <w:rFonts w:ascii="Times New Roman" w:eastAsia="Calibri" w:hAnsi="Times New Roman" w:cs="Times New Roman"/>
          <w:sz w:val="28"/>
          <w:szCs w:val="28"/>
        </w:rPr>
        <w:t>.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>09</w:t>
      </w:r>
      <w:r w:rsidR="008D34CD">
        <w:rPr>
          <w:rFonts w:ascii="Times New Roman" w:eastAsia="Calibri" w:hAnsi="Times New Roman" w:cs="Times New Roman"/>
          <w:sz w:val="28"/>
          <w:szCs w:val="28"/>
        </w:rPr>
        <w:t>9</w:t>
      </w:r>
      <w:r w:rsidR="008F1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41326A" w:rsidRPr="005E673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, в том числе, на осенне-зимнюю подготовку по ДОУ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261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ОУ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lastRenderedPageBreak/>
        <w:t>348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по учреждениям культуры 3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00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Н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а скважины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предусмотрены 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>сельским поселениям сумон Арыскан 1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00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Торгалыг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100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proofErr w:type="spellStart"/>
      <w:r w:rsidR="005E6737" w:rsidRPr="005E6737">
        <w:rPr>
          <w:rFonts w:ascii="Times New Roman" w:eastAsia="Calibri" w:hAnsi="Times New Roman" w:cs="Times New Roman"/>
          <w:sz w:val="28"/>
          <w:szCs w:val="28"/>
        </w:rPr>
        <w:t>Иштии-Хем</w:t>
      </w:r>
      <w:proofErr w:type="spellEnd"/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0 тыс. рублей, Ийи-Тал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10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 xml:space="preserve">0 тыс. рублей. </w:t>
      </w:r>
      <w:proofErr w:type="spellStart"/>
      <w:r w:rsidR="005D35C4" w:rsidRPr="005E673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162D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4CD" w:rsidRDefault="008D34CD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D34CD">
        <w:rPr>
          <w:rFonts w:ascii="Times New Roman" w:eastAsia="Calibri" w:hAnsi="Times New Roman" w:cs="Times New Roman"/>
          <w:sz w:val="28"/>
          <w:szCs w:val="28"/>
        </w:rPr>
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млн. рублей</w:t>
      </w:r>
      <w:r w:rsidR="00162DC3">
        <w:rPr>
          <w:rFonts w:ascii="Times New Roman" w:eastAsia="Calibri" w:hAnsi="Times New Roman" w:cs="Times New Roman"/>
          <w:sz w:val="28"/>
          <w:szCs w:val="28"/>
        </w:rPr>
        <w:t xml:space="preserve"> (тех присоединение домов детей-сирот)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326A" w:rsidRDefault="00B44612" w:rsidP="00EA41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26A" w:rsidRPr="0041326A">
        <w:rPr>
          <w:rFonts w:ascii="Times New Roman" w:eastAsia="Calibri" w:hAnsi="Times New Roman" w:cs="Times New Roman"/>
          <w:sz w:val="28"/>
          <w:szCs w:val="28"/>
        </w:rPr>
        <w:t>Муниципальная программа "Формирование комфортной городской (сельской) среды Улуг-Хемского кожууна"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4CD">
        <w:rPr>
          <w:rFonts w:ascii="Times New Roman" w:eastAsia="Calibri" w:hAnsi="Times New Roman" w:cs="Times New Roman"/>
          <w:sz w:val="28"/>
          <w:szCs w:val="28"/>
        </w:rPr>
        <w:t>76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мл</w:t>
      </w:r>
      <w:r w:rsidR="008D34CD">
        <w:rPr>
          <w:rFonts w:ascii="Times New Roman" w:eastAsia="Calibri" w:hAnsi="Times New Roman" w:cs="Times New Roman"/>
          <w:sz w:val="28"/>
          <w:szCs w:val="28"/>
        </w:rPr>
        <w:t>н. 756</w:t>
      </w:r>
      <w:r w:rsidR="0041326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E6737">
        <w:rPr>
          <w:rFonts w:ascii="Times New Roman" w:eastAsia="Calibri" w:hAnsi="Times New Roman" w:cs="Times New Roman"/>
          <w:sz w:val="28"/>
          <w:szCs w:val="28"/>
        </w:rPr>
        <w:t>, в том числе с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убсидии местным бюджетам на реализацию программ формирования современной городской среды</w:t>
      </w:r>
      <w:r w:rsidR="005E6737">
        <w:rPr>
          <w:rFonts w:ascii="Times New Roman" w:eastAsia="Calibri" w:hAnsi="Times New Roman" w:cs="Times New Roman"/>
          <w:sz w:val="28"/>
          <w:szCs w:val="28"/>
        </w:rPr>
        <w:t xml:space="preserve"> 2 млн 21 тыс. рублей, с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убсидии местным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5E6737">
        <w:rPr>
          <w:rFonts w:ascii="Times New Roman" w:eastAsia="Calibri" w:hAnsi="Times New Roman" w:cs="Times New Roman"/>
          <w:sz w:val="28"/>
          <w:szCs w:val="28"/>
        </w:rPr>
        <w:t xml:space="preserve"> 20 млн.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Наибольшая доля бюджета направляется на развитие </w:t>
      </w:r>
      <w:r w:rsidRPr="00A8234B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 xml:space="preserve">1 млрд. 669 млн. 816 </w:t>
      </w:r>
      <w:r w:rsidR="008D34CD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FB495E" w:rsidRPr="00FB495E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8D34CD">
        <w:rPr>
          <w:rFonts w:ascii="Times New Roman" w:eastAsia="Calibri" w:hAnsi="Times New Roman" w:cs="Times New Roman"/>
          <w:sz w:val="28"/>
          <w:szCs w:val="28"/>
        </w:rPr>
        <w:t>7</w:t>
      </w:r>
      <w:r w:rsidR="00162DC3">
        <w:rPr>
          <w:rFonts w:ascii="Times New Roman" w:eastAsia="Calibri" w:hAnsi="Times New Roman" w:cs="Times New Roman"/>
          <w:sz w:val="28"/>
          <w:szCs w:val="28"/>
        </w:rPr>
        <w:t>2</w:t>
      </w:r>
      <w:r w:rsidR="00786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% от всей суммы кожуунного бюджета, по сравнению с 202</w:t>
      </w:r>
      <w:r w:rsidR="008D34CD">
        <w:rPr>
          <w:rFonts w:ascii="Times New Roman" w:eastAsia="Calibri" w:hAnsi="Times New Roman" w:cs="Times New Roman"/>
          <w:sz w:val="28"/>
          <w:szCs w:val="28"/>
        </w:rPr>
        <w:t>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годом (</w:t>
      </w:r>
      <w:r w:rsidR="008D34CD">
        <w:rPr>
          <w:rFonts w:ascii="Times New Roman" w:eastAsia="Calibri" w:hAnsi="Times New Roman" w:cs="Times New Roman"/>
          <w:sz w:val="28"/>
          <w:szCs w:val="28"/>
        </w:rPr>
        <w:t>948</w:t>
      </w:r>
      <w:r w:rsidR="008D34CD" w:rsidRPr="00FB495E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8D34CD">
        <w:rPr>
          <w:rFonts w:ascii="Times New Roman" w:eastAsia="Calibri" w:hAnsi="Times New Roman" w:cs="Times New Roman"/>
          <w:sz w:val="28"/>
          <w:szCs w:val="28"/>
        </w:rPr>
        <w:t xml:space="preserve">791 </w:t>
      </w:r>
      <w:r w:rsidR="008D34CD" w:rsidRPr="00FB495E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рублей) рост на </w:t>
      </w:r>
      <w:r w:rsidR="00162DC3">
        <w:rPr>
          <w:rFonts w:ascii="Times New Roman" w:eastAsia="Calibri" w:hAnsi="Times New Roman" w:cs="Times New Roman"/>
          <w:sz w:val="28"/>
          <w:szCs w:val="28"/>
        </w:rPr>
        <w:t>721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162DC3">
        <w:rPr>
          <w:rFonts w:ascii="Times New Roman" w:eastAsia="Calibri" w:hAnsi="Times New Roman" w:cs="Times New Roman"/>
          <w:sz w:val="28"/>
          <w:szCs w:val="28"/>
        </w:rPr>
        <w:t>025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62DC3">
        <w:rPr>
          <w:rFonts w:ascii="Times New Roman" w:eastAsia="Calibri" w:hAnsi="Times New Roman" w:cs="Times New Roman"/>
          <w:sz w:val="28"/>
          <w:szCs w:val="28"/>
        </w:rPr>
        <w:t>76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%., в том числе на развитие дошкольного образования </w:t>
      </w:r>
      <w:r w:rsidR="008D34CD">
        <w:rPr>
          <w:rFonts w:ascii="Times New Roman" w:eastAsia="Calibri" w:hAnsi="Times New Roman" w:cs="Times New Roman"/>
          <w:sz w:val="28"/>
          <w:szCs w:val="28"/>
        </w:rPr>
        <w:t>316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E15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A67">
        <w:rPr>
          <w:rFonts w:ascii="Times New Roman" w:eastAsia="Calibri" w:hAnsi="Times New Roman" w:cs="Times New Roman"/>
          <w:sz w:val="28"/>
          <w:szCs w:val="28"/>
        </w:rPr>
        <w:t>460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общее образование – </w:t>
      </w:r>
      <w:r w:rsidR="008D34CD">
        <w:rPr>
          <w:rFonts w:ascii="Times New Roman" w:eastAsia="Calibri" w:hAnsi="Times New Roman" w:cs="Times New Roman"/>
          <w:sz w:val="28"/>
          <w:szCs w:val="28"/>
        </w:rPr>
        <w:t xml:space="preserve">1 млрд. </w:t>
      </w:r>
      <w:r w:rsidR="00162DC3">
        <w:rPr>
          <w:rFonts w:ascii="Times New Roman" w:eastAsia="Calibri" w:hAnsi="Times New Roman" w:cs="Times New Roman"/>
          <w:sz w:val="28"/>
          <w:szCs w:val="28"/>
        </w:rPr>
        <w:t>211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162DC3">
        <w:rPr>
          <w:rFonts w:ascii="Times New Roman" w:eastAsia="Calibri" w:hAnsi="Times New Roman" w:cs="Times New Roman"/>
          <w:sz w:val="28"/>
          <w:szCs w:val="28"/>
        </w:rPr>
        <w:t>3</w:t>
      </w:r>
      <w:r w:rsidR="009A0A67">
        <w:rPr>
          <w:rFonts w:ascii="Times New Roman" w:eastAsia="Calibri" w:hAnsi="Times New Roman" w:cs="Times New Roman"/>
          <w:sz w:val="28"/>
          <w:szCs w:val="28"/>
        </w:rPr>
        <w:t>18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 На дополнительное образование – </w:t>
      </w:r>
      <w:r w:rsidR="008D34CD">
        <w:rPr>
          <w:rFonts w:ascii="Times New Roman" w:eastAsia="Calibri" w:hAnsi="Times New Roman" w:cs="Times New Roman"/>
          <w:sz w:val="28"/>
          <w:szCs w:val="28"/>
        </w:rPr>
        <w:t>105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901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рублей, на отдых и оздоровление детей – </w:t>
      </w:r>
      <w:r w:rsidR="008D34CD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8D34CD">
        <w:rPr>
          <w:rFonts w:ascii="Times New Roman" w:eastAsia="Calibri" w:hAnsi="Times New Roman" w:cs="Times New Roman"/>
          <w:sz w:val="28"/>
          <w:szCs w:val="28"/>
        </w:rPr>
        <w:t>945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9231E" w:rsidRPr="005E6737" w:rsidRDefault="005474DF" w:rsidP="005E673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737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образования в 202</w:t>
      </w:r>
      <w:r w:rsidR="005D35C4" w:rsidRPr="005E6737">
        <w:rPr>
          <w:rFonts w:ascii="Times New Roman" w:eastAsia="Calibri" w:hAnsi="Times New Roman" w:cs="Times New Roman"/>
          <w:sz w:val="28"/>
          <w:szCs w:val="28"/>
        </w:rPr>
        <w:t>4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162DC3">
        <w:rPr>
          <w:rFonts w:ascii="Times New Roman" w:eastAsia="Calibri" w:hAnsi="Times New Roman" w:cs="Times New Roman"/>
          <w:sz w:val="28"/>
          <w:szCs w:val="28"/>
        </w:rPr>
        <w:t>973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162DC3">
        <w:rPr>
          <w:rFonts w:ascii="Times New Roman" w:eastAsia="Calibri" w:hAnsi="Times New Roman" w:cs="Times New Roman"/>
          <w:sz w:val="28"/>
          <w:szCs w:val="28"/>
        </w:rPr>
        <w:t>043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рублей (АППГ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 xml:space="preserve">830 млн. 673 тыс.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рублей, увеличение на </w:t>
      </w:r>
      <w:r w:rsidR="00162DC3">
        <w:rPr>
          <w:rFonts w:ascii="Times New Roman" w:eastAsia="Calibri" w:hAnsi="Times New Roman" w:cs="Times New Roman"/>
          <w:sz w:val="28"/>
          <w:szCs w:val="28"/>
        </w:rPr>
        <w:t>142</w:t>
      </w:r>
      <w:r w:rsidR="002056EB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162DC3">
        <w:rPr>
          <w:rFonts w:ascii="Times New Roman" w:eastAsia="Calibri" w:hAnsi="Times New Roman" w:cs="Times New Roman"/>
          <w:sz w:val="28"/>
          <w:szCs w:val="28"/>
        </w:rPr>
        <w:t>370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рублей), в том числе по обще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е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е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>633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162DC3">
        <w:rPr>
          <w:rFonts w:ascii="Times New Roman" w:eastAsia="Calibri" w:hAnsi="Times New Roman" w:cs="Times New Roman"/>
          <w:sz w:val="28"/>
          <w:szCs w:val="28"/>
        </w:rPr>
        <w:t>825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056EB" w:rsidRPr="005E67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образование </w:t>
      </w:r>
      <w:r w:rsidR="00751A6A" w:rsidRPr="005E6737">
        <w:rPr>
          <w:rFonts w:ascii="Times New Roman" w:eastAsia="Calibri" w:hAnsi="Times New Roman" w:cs="Times New Roman"/>
          <w:sz w:val="28"/>
          <w:szCs w:val="28"/>
        </w:rPr>
        <w:t>2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90</w:t>
      </w:r>
      <w:r w:rsidR="00327DEF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E1504E" w:rsidRPr="005E6737">
        <w:rPr>
          <w:rFonts w:ascii="Times New Roman" w:eastAsia="Calibri" w:hAnsi="Times New Roman" w:cs="Times New Roman"/>
          <w:sz w:val="28"/>
          <w:szCs w:val="28"/>
        </w:rPr>
        <w:t>96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0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proofErr w:type="spellStart"/>
      <w:r w:rsidRPr="005E6737">
        <w:rPr>
          <w:rFonts w:ascii="Times New Roman" w:eastAsia="Calibri" w:hAnsi="Times New Roman" w:cs="Times New Roman"/>
          <w:sz w:val="28"/>
          <w:szCs w:val="28"/>
        </w:rPr>
        <w:t>допобразование</w:t>
      </w:r>
      <w:proofErr w:type="spellEnd"/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20</w:t>
      </w:r>
      <w:r w:rsidR="00327DEF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5E6737" w:rsidRPr="005E6737">
        <w:rPr>
          <w:rFonts w:ascii="Times New Roman" w:eastAsia="Calibri" w:hAnsi="Times New Roman" w:cs="Times New Roman"/>
          <w:sz w:val="28"/>
          <w:szCs w:val="28"/>
        </w:rPr>
        <w:t>799</w:t>
      </w:r>
      <w:r w:rsidRPr="005E673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09231E" w:rsidRPr="005E6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7930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по образованию всего предусмотрено </w:t>
      </w:r>
      <w:r w:rsidR="005E6737" w:rsidRPr="0018167B">
        <w:rPr>
          <w:rFonts w:ascii="Times New Roman" w:eastAsia="Calibri" w:hAnsi="Times New Roman" w:cs="Times New Roman"/>
          <w:sz w:val="28"/>
          <w:szCs w:val="28"/>
        </w:rPr>
        <w:t>5</w:t>
      </w:r>
      <w:r w:rsidR="00162DC3">
        <w:rPr>
          <w:rFonts w:ascii="Times New Roman" w:eastAsia="Calibri" w:hAnsi="Times New Roman" w:cs="Times New Roman"/>
          <w:sz w:val="28"/>
          <w:szCs w:val="28"/>
        </w:rPr>
        <w:t>3</w:t>
      </w:r>
      <w:r w:rsidR="002056EB" w:rsidRPr="0018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67B">
        <w:rPr>
          <w:rFonts w:ascii="Times New Roman" w:eastAsia="Calibri" w:hAnsi="Times New Roman" w:cs="Times New Roman"/>
          <w:sz w:val="28"/>
          <w:szCs w:val="28"/>
        </w:rPr>
        <w:t>млн.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DC3">
        <w:rPr>
          <w:rFonts w:ascii="Times New Roman" w:eastAsia="Calibri" w:hAnsi="Times New Roman" w:cs="Times New Roman"/>
          <w:sz w:val="28"/>
          <w:szCs w:val="28"/>
        </w:rPr>
        <w:t>297</w:t>
      </w:r>
      <w:r w:rsidR="002056EB" w:rsidRPr="0018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тыс. рублей, АППГ </w:t>
      </w:r>
      <w:r w:rsidR="00751A6A" w:rsidRPr="0018167B">
        <w:rPr>
          <w:rFonts w:ascii="Times New Roman" w:eastAsia="Calibri" w:hAnsi="Times New Roman" w:cs="Times New Roman"/>
          <w:sz w:val="28"/>
          <w:szCs w:val="28"/>
        </w:rPr>
        <w:t>4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>9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661AE" w:rsidRPr="0018167B">
        <w:rPr>
          <w:rFonts w:ascii="Times New Roman" w:eastAsia="Calibri" w:hAnsi="Times New Roman" w:cs="Times New Roman"/>
          <w:sz w:val="28"/>
          <w:szCs w:val="28"/>
        </w:rPr>
        <w:t>136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 тыс. рублей, увеличение на </w:t>
      </w:r>
      <w:r w:rsidR="00C57930">
        <w:rPr>
          <w:rFonts w:ascii="Times New Roman" w:eastAsia="Calibri" w:hAnsi="Times New Roman" w:cs="Times New Roman"/>
          <w:sz w:val="28"/>
          <w:szCs w:val="28"/>
        </w:rPr>
        <w:t>4</w:t>
      </w:r>
      <w:r w:rsidR="003572A3" w:rsidRPr="0018167B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C57930">
        <w:rPr>
          <w:rFonts w:ascii="Times New Roman" w:eastAsia="Calibri" w:hAnsi="Times New Roman" w:cs="Times New Roman"/>
          <w:sz w:val="28"/>
          <w:szCs w:val="28"/>
        </w:rPr>
        <w:t>161</w:t>
      </w:r>
      <w:r w:rsidRPr="0018167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8167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57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F87" w:rsidRPr="00F24F87" w:rsidRDefault="0018167B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На прочие расходы по образованию предусмотрено всего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2</w:t>
      </w:r>
      <w:r w:rsidR="00C57930">
        <w:rPr>
          <w:rFonts w:ascii="Times New Roman" w:eastAsia="Calibri" w:hAnsi="Times New Roman" w:cs="Times New Roman"/>
          <w:sz w:val="28"/>
          <w:szCs w:val="28"/>
        </w:rPr>
        <w:t>1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C57930">
        <w:rPr>
          <w:rFonts w:ascii="Times New Roman" w:eastAsia="Calibri" w:hAnsi="Times New Roman" w:cs="Times New Roman"/>
          <w:sz w:val="28"/>
          <w:szCs w:val="28"/>
        </w:rPr>
        <w:t>804</w:t>
      </w:r>
      <w:r w:rsidR="003F5E8C" w:rsidRPr="00F24F8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, по ОО учреждениям </w:t>
      </w:r>
      <w:r w:rsidR="00751A6A" w:rsidRPr="00F24F87">
        <w:rPr>
          <w:rFonts w:ascii="Times New Roman" w:eastAsia="Calibri" w:hAnsi="Times New Roman" w:cs="Times New Roman"/>
          <w:sz w:val="28"/>
          <w:szCs w:val="28"/>
        </w:rPr>
        <w:t>1</w:t>
      </w:r>
      <w:r w:rsidR="00C57930">
        <w:rPr>
          <w:rFonts w:ascii="Times New Roman" w:eastAsia="Calibri" w:hAnsi="Times New Roman" w:cs="Times New Roman"/>
          <w:sz w:val="28"/>
          <w:szCs w:val="28"/>
        </w:rPr>
        <w:t>4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.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180">
        <w:rPr>
          <w:rFonts w:ascii="Times New Roman" w:eastAsia="Calibri" w:hAnsi="Times New Roman" w:cs="Times New Roman"/>
          <w:sz w:val="28"/>
          <w:szCs w:val="28"/>
        </w:rPr>
        <w:t>133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 тыс. рублей, по ДОУ </w:t>
      </w:r>
      <w:r w:rsidR="00751A6A" w:rsidRPr="00F24F87">
        <w:rPr>
          <w:rFonts w:ascii="Times New Roman" w:eastAsia="Calibri" w:hAnsi="Times New Roman" w:cs="Times New Roman"/>
          <w:sz w:val="28"/>
          <w:szCs w:val="28"/>
        </w:rPr>
        <w:t>4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0B7180">
        <w:rPr>
          <w:rFonts w:ascii="Times New Roman" w:eastAsia="Calibri" w:hAnsi="Times New Roman" w:cs="Times New Roman"/>
          <w:sz w:val="28"/>
          <w:szCs w:val="28"/>
        </w:rPr>
        <w:t>999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 xml:space="preserve"> тыс. рублей и доп. образованию 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2 млн. 242</w:t>
      </w:r>
      <w:r w:rsidR="00751A6A" w:rsidRPr="00F24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DF" w:rsidRPr="00F24F8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F24F87" w:rsidRPr="00F24F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82E">
        <w:rPr>
          <w:rFonts w:ascii="Times New Roman" w:eastAsia="Calibri" w:hAnsi="Times New Roman" w:cs="Times New Roman"/>
          <w:sz w:val="28"/>
          <w:szCs w:val="28"/>
        </w:rPr>
        <w:t xml:space="preserve">На развитие </w:t>
      </w:r>
      <w:r w:rsidRPr="00A8234B">
        <w:rPr>
          <w:rFonts w:ascii="Times New Roman" w:eastAsia="Calibri" w:hAnsi="Times New Roman" w:cs="Times New Roman"/>
          <w:b/>
          <w:sz w:val="28"/>
          <w:szCs w:val="28"/>
        </w:rPr>
        <w:t>культуры и туризма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планируется направить </w:t>
      </w:r>
      <w:r w:rsidR="00C57930">
        <w:rPr>
          <w:rFonts w:ascii="Times New Roman" w:eastAsia="Calibri" w:hAnsi="Times New Roman" w:cs="Times New Roman"/>
          <w:sz w:val="28"/>
          <w:szCs w:val="28"/>
        </w:rPr>
        <w:t>95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190893">
        <w:rPr>
          <w:rFonts w:ascii="Times New Roman" w:eastAsia="Calibri" w:hAnsi="Times New Roman" w:cs="Times New Roman"/>
          <w:sz w:val="28"/>
          <w:szCs w:val="28"/>
        </w:rPr>
        <w:t>.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930">
        <w:rPr>
          <w:rFonts w:ascii="Times New Roman" w:eastAsia="Calibri" w:hAnsi="Times New Roman" w:cs="Times New Roman"/>
          <w:sz w:val="28"/>
          <w:szCs w:val="28"/>
        </w:rPr>
        <w:t>172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8234B">
        <w:rPr>
          <w:rFonts w:ascii="Times New Roman" w:eastAsia="Calibri" w:hAnsi="Times New Roman" w:cs="Times New Roman"/>
          <w:sz w:val="28"/>
          <w:szCs w:val="28"/>
        </w:rPr>
        <w:t xml:space="preserve"> (2024 г – 82 млн. 821 тыс. рублей)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7930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На фонд оплаты труда по разделу культура в 202</w:t>
      </w:r>
      <w:r w:rsidR="00B03DCA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всего </w:t>
      </w:r>
      <w:r w:rsidR="00C57930">
        <w:rPr>
          <w:rFonts w:ascii="Times New Roman" w:eastAsia="Calibri" w:hAnsi="Times New Roman" w:cs="Times New Roman"/>
          <w:sz w:val="28"/>
          <w:szCs w:val="28"/>
        </w:rPr>
        <w:t>7</w:t>
      </w:r>
      <w:r w:rsidR="00B03DCA">
        <w:rPr>
          <w:rFonts w:ascii="Times New Roman" w:eastAsia="Calibri" w:hAnsi="Times New Roman" w:cs="Times New Roman"/>
          <w:sz w:val="28"/>
          <w:szCs w:val="28"/>
        </w:rPr>
        <w:t xml:space="preserve">1 млн. 361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рублей. АППГ </w:t>
      </w:r>
      <w:r w:rsidR="00B03DCA">
        <w:rPr>
          <w:rFonts w:ascii="Times New Roman" w:eastAsia="Calibri" w:hAnsi="Times New Roman" w:cs="Times New Roman"/>
          <w:sz w:val="28"/>
          <w:szCs w:val="28"/>
        </w:rPr>
        <w:t xml:space="preserve">65 </w:t>
      </w:r>
      <w:r w:rsidR="00B03DCA" w:rsidRPr="005474DF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B03DCA">
        <w:rPr>
          <w:rFonts w:ascii="Times New Roman" w:eastAsia="Calibri" w:hAnsi="Times New Roman" w:cs="Times New Roman"/>
          <w:sz w:val="28"/>
          <w:szCs w:val="28"/>
        </w:rPr>
        <w:t xml:space="preserve">478 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C57930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57930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357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930">
        <w:rPr>
          <w:rFonts w:ascii="Times New Roman" w:eastAsia="Calibri" w:hAnsi="Times New Roman" w:cs="Times New Roman"/>
          <w:sz w:val="28"/>
          <w:szCs w:val="28"/>
        </w:rPr>
        <w:t>883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C57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коммунальные расходы всего предусмотрено </w:t>
      </w:r>
      <w:r w:rsidR="00E12476">
        <w:rPr>
          <w:rFonts w:ascii="Times New Roman" w:eastAsia="Calibri" w:hAnsi="Times New Roman" w:cs="Times New Roman"/>
          <w:sz w:val="28"/>
          <w:szCs w:val="28"/>
        </w:rPr>
        <w:t>9 млн. 417 тыс. рублей,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АППГ </w:t>
      </w:r>
      <w:r w:rsidR="00E12476">
        <w:rPr>
          <w:rFonts w:ascii="Times New Roman" w:eastAsia="Calibri" w:hAnsi="Times New Roman" w:cs="Times New Roman"/>
          <w:sz w:val="28"/>
          <w:szCs w:val="28"/>
        </w:rPr>
        <w:t>8</w:t>
      </w:r>
      <w:r w:rsidR="00E12476" w:rsidRPr="00E12476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E12476">
        <w:rPr>
          <w:rFonts w:ascii="Times New Roman" w:eastAsia="Calibri" w:hAnsi="Times New Roman" w:cs="Times New Roman"/>
          <w:sz w:val="28"/>
          <w:szCs w:val="28"/>
        </w:rPr>
        <w:t>604</w:t>
      </w:r>
      <w:r w:rsidR="00E12476" w:rsidRPr="00E1247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2476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12476">
        <w:rPr>
          <w:rFonts w:ascii="Times New Roman" w:eastAsia="Calibri" w:hAnsi="Times New Roman" w:cs="Times New Roman"/>
          <w:sz w:val="28"/>
          <w:szCs w:val="28"/>
        </w:rPr>
        <w:t>813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4D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5474DF" w:rsidRPr="005474DF" w:rsidRDefault="005474DF" w:rsidP="00547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На выплату государственных пособий и социальных мер поддержки направляется </w:t>
      </w:r>
      <w:r w:rsidR="00C57930">
        <w:rPr>
          <w:rFonts w:ascii="Times New Roman" w:eastAsia="Calibri" w:hAnsi="Times New Roman" w:cs="Times New Roman"/>
          <w:sz w:val="28"/>
          <w:szCs w:val="28"/>
        </w:rPr>
        <w:t>108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932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930">
        <w:rPr>
          <w:rFonts w:ascii="Times New Roman" w:eastAsia="Calibri" w:hAnsi="Times New Roman" w:cs="Times New Roman"/>
          <w:sz w:val="28"/>
          <w:szCs w:val="28"/>
        </w:rPr>
        <w:t>488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474DF" w:rsidRPr="005474DF" w:rsidRDefault="005474DF" w:rsidP="000A579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развитие </w:t>
      </w:r>
      <w:r w:rsidRPr="00A8234B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 спорта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в бюджете закладываются средства на общую сумму </w:t>
      </w:r>
      <w:r w:rsidR="003572A3">
        <w:rPr>
          <w:rFonts w:ascii="Times New Roman" w:eastAsia="Calibri" w:hAnsi="Times New Roman" w:cs="Times New Roman"/>
          <w:sz w:val="28"/>
          <w:szCs w:val="28"/>
        </w:rPr>
        <w:t>1</w:t>
      </w:r>
      <w:r w:rsidR="000A5792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млн </w:t>
      </w:r>
      <w:r w:rsidR="000A5792">
        <w:rPr>
          <w:rFonts w:ascii="Times New Roman" w:eastAsia="Calibri" w:hAnsi="Times New Roman" w:cs="Times New Roman"/>
          <w:sz w:val="28"/>
          <w:szCs w:val="28"/>
        </w:rPr>
        <w:t>174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8234B">
        <w:rPr>
          <w:rFonts w:ascii="Times New Roman" w:eastAsia="Calibri" w:hAnsi="Times New Roman" w:cs="Times New Roman"/>
          <w:sz w:val="28"/>
          <w:szCs w:val="28"/>
        </w:rPr>
        <w:t xml:space="preserve"> (2024 г – 10 млн. 363 тыс. рублей)</w:t>
      </w:r>
      <w:r w:rsidR="000A5792">
        <w:rPr>
          <w:rFonts w:ascii="Times New Roman" w:eastAsia="Calibri" w:hAnsi="Times New Roman" w:cs="Times New Roman"/>
          <w:sz w:val="28"/>
          <w:szCs w:val="28"/>
        </w:rPr>
        <w:t xml:space="preserve">, в том числе фонд оплаты труда и коммунальные услуги </w:t>
      </w:r>
      <w:r w:rsidRPr="005474DF">
        <w:rPr>
          <w:rFonts w:ascii="Times New Roman" w:eastAsia="Calibri" w:hAnsi="Times New Roman" w:cs="Times New Roman"/>
          <w:sz w:val="28"/>
          <w:szCs w:val="28"/>
        </w:rPr>
        <w:t>МАУ «</w:t>
      </w:r>
      <w:proofErr w:type="spellStart"/>
      <w:r w:rsidRPr="005474DF">
        <w:rPr>
          <w:rFonts w:ascii="Times New Roman" w:eastAsia="Calibri" w:hAnsi="Times New Roman" w:cs="Times New Roman"/>
          <w:sz w:val="28"/>
          <w:szCs w:val="28"/>
        </w:rPr>
        <w:t>Эне-Сай</w:t>
      </w:r>
      <w:proofErr w:type="spellEnd"/>
      <w:r w:rsidRPr="005474DF">
        <w:rPr>
          <w:rFonts w:ascii="Times New Roman" w:eastAsia="Calibri" w:hAnsi="Times New Roman" w:cs="Times New Roman"/>
          <w:sz w:val="28"/>
          <w:szCs w:val="28"/>
        </w:rPr>
        <w:t>»</w:t>
      </w:r>
      <w:r w:rsidR="00001D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16F" w:rsidRDefault="00B9316F" w:rsidP="00B9316F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- </w:t>
      </w:r>
      <w:r w:rsidRPr="00060D33">
        <w:rPr>
          <w:bCs w:val="0"/>
          <w:spacing w:val="0"/>
          <w:sz w:val="28"/>
          <w:szCs w:val="28"/>
          <w:lang w:eastAsia="ru-RU"/>
        </w:rPr>
        <w:t>Средства массовой информации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расходы на содержание Редакции газеты «</w:t>
      </w:r>
      <w:proofErr w:type="spellStart"/>
      <w:r>
        <w:rPr>
          <w:b w:val="0"/>
          <w:bCs w:val="0"/>
          <w:spacing w:val="0"/>
          <w:sz w:val="28"/>
          <w:szCs w:val="28"/>
          <w:lang w:eastAsia="ru-RU"/>
        </w:rPr>
        <w:t>Улуг-Хем</w:t>
      </w:r>
      <w:proofErr w:type="spellEnd"/>
      <w:r>
        <w:rPr>
          <w:b w:val="0"/>
          <w:bCs w:val="0"/>
          <w:spacing w:val="0"/>
          <w:sz w:val="28"/>
          <w:szCs w:val="28"/>
          <w:lang w:eastAsia="ru-RU"/>
        </w:rPr>
        <w:t xml:space="preserve">» 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1 млн.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574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рублей,</w:t>
      </w:r>
      <w:r w:rsidRPr="00520371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>по сравнению с 20</w:t>
      </w:r>
      <w:r>
        <w:rPr>
          <w:b w:val="0"/>
          <w:bCs w:val="0"/>
          <w:spacing w:val="0"/>
          <w:sz w:val="28"/>
          <w:szCs w:val="28"/>
          <w:lang w:eastAsia="ru-RU"/>
        </w:rPr>
        <w:t>2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годом (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9320E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425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тыс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. рублей)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увеличение</w:t>
      </w:r>
      <w:r w:rsidRPr="00DA2D48">
        <w:rPr>
          <w:b w:val="0"/>
          <w:bCs w:val="0"/>
          <w:spacing w:val="0"/>
          <w:sz w:val="28"/>
          <w:szCs w:val="28"/>
          <w:lang w:eastAsia="ru-RU"/>
        </w:rPr>
        <w:t xml:space="preserve"> на </w:t>
      </w:r>
      <w:r w:rsidR="000A5792">
        <w:rPr>
          <w:b w:val="0"/>
          <w:bCs w:val="0"/>
          <w:spacing w:val="0"/>
          <w:sz w:val="28"/>
          <w:szCs w:val="28"/>
          <w:lang w:eastAsia="ru-RU"/>
        </w:rPr>
        <w:t>149</w:t>
      </w:r>
      <w:r w:rsidR="00001D7B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eastAsia="ru-RU"/>
        </w:rPr>
        <w:t>тыс. рублей;</w:t>
      </w:r>
    </w:p>
    <w:p w:rsidR="00DB4802" w:rsidRDefault="00DB4802" w:rsidP="00B9316F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DB4802" w:rsidRDefault="00DB4802" w:rsidP="00DB4802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По федеральным проектам в составе национальных проектов в кожуунном бюджете на 2025 год предусмотрено:</w:t>
      </w:r>
    </w:p>
    <w:p w:rsidR="00DB4802" w:rsidRDefault="00DB4802" w:rsidP="00DB4802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>1. По ф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>едеральн</w:t>
      </w:r>
      <w:r>
        <w:rPr>
          <w:b w:val="0"/>
          <w:bCs w:val="0"/>
          <w:spacing w:val="0"/>
          <w:sz w:val="28"/>
          <w:szCs w:val="28"/>
          <w:lang w:eastAsia="ru-RU"/>
        </w:rPr>
        <w:t>ому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 xml:space="preserve"> проект</w:t>
      </w:r>
      <w:r>
        <w:rPr>
          <w:b w:val="0"/>
          <w:bCs w:val="0"/>
          <w:spacing w:val="0"/>
          <w:sz w:val="28"/>
          <w:szCs w:val="28"/>
          <w:lang w:eastAsia="ru-RU"/>
        </w:rPr>
        <w:t>у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 xml:space="preserve"> "Патриотическое воспитание граждан Российской Федерации"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в составе национального проекта «Образование» 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в сумме 3 млн. 450 тыс. рублей;</w:t>
      </w:r>
    </w:p>
    <w:p w:rsidR="00DB4802" w:rsidRDefault="00DB4802" w:rsidP="00DB4802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2. По федеральному проекту 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>"Формирование комфортной городской среды"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в составе национального проекта 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>"Жилье и городская среда"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140BFF">
        <w:rPr>
          <w:b w:val="0"/>
          <w:bCs w:val="0"/>
          <w:spacing w:val="0"/>
          <w:sz w:val="28"/>
          <w:szCs w:val="28"/>
          <w:lang w:eastAsia="ru-RU"/>
        </w:rPr>
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в сумме 2 млн. 141 тыс. рублей;</w:t>
      </w:r>
    </w:p>
    <w:p w:rsidR="00DB4802" w:rsidRDefault="00DB4802" w:rsidP="00DB4802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>
        <w:rPr>
          <w:b w:val="0"/>
          <w:bCs w:val="0"/>
          <w:spacing w:val="0"/>
          <w:sz w:val="28"/>
          <w:szCs w:val="28"/>
          <w:lang w:eastAsia="ru-RU"/>
        </w:rPr>
        <w:t xml:space="preserve">3. По федеральному проекту «Финансовая поддержка семей при рождении детей» в составе национального проекта «Демография» </w:t>
      </w:r>
      <w:r w:rsidRPr="007B290E">
        <w:rPr>
          <w:b w:val="0"/>
          <w:bCs w:val="0"/>
          <w:spacing w:val="0"/>
          <w:sz w:val="28"/>
          <w:szCs w:val="28"/>
          <w:lang w:eastAsia="ru-RU"/>
        </w:rPr>
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</w:r>
      <w:r>
        <w:rPr>
          <w:b w:val="0"/>
          <w:bCs w:val="0"/>
          <w:spacing w:val="0"/>
          <w:sz w:val="28"/>
          <w:szCs w:val="28"/>
          <w:lang w:eastAsia="ru-RU"/>
        </w:rPr>
        <w:t xml:space="preserve"> в сумме 34 млн. 948 тыс. рублей.</w:t>
      </w:r>
    </w:p>
    <w:p w:rsidR="00DB4802" w:rsidRDefault="00DB4802" w:rsidP="00DB4802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95"/>
        <w:gridCol w:w="1661"/>
        <w:gridCol w:w="1414"/>
      </w:tblGrid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center"/>
              <w:rPr>
                <w:sz w:val="24"/>
                <w:szCs w:val="24"/>
                <w:lang w:eastAsia="ru-RU"/>
              </w:rPr>
            </w:pPr>
            <w:r w:rsidRPr="00140BFF">
              <w:rPr>
                <w:sz w:val="24"/>
                <w:szCs w:val="24"/>
                <w:lang w:eastAsia="ru-RU"/>
              </w:rPr>
              <w:t>Суммы по федеральным проектам в составе национальных проектов на 2025 год</w:t>
            </w:r>
          </w:p>
        </w:tc>
      </w:tr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</w:tr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</w:tr>
      <w:tr w:rsidR="00DB4802" w:rsidRPr="00140BFF" w:rsidTr="009F4FE9">
        <w:trPr>
          <w:trHeight w:val="1500"/>
        </w:trPr>
        <w:tc>
          <w:tcPr>
            <w:tcW w:w="6695" w:type="dxa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Субсидии на п</w:t>
            </w:r>
            <w:r w:rsidRPr="00140BFF">
              <w:rPr>
                <w:b w:val="0"/>
                <w:sz w:val="24"/>
                <w:szCs w:val="24"/>
                <w:lang w:eastAsia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1" w:type="dxa"/>
            <w:noWrap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hanging="2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042EВ51790</w:t>
            </w:r>
          </w:p>
        </w:tc>
        <w:tc>
          <w:tcPr>
            <w:tcW w:w="1414" w:type="dxa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hanging="2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3450,7 тыс. рублей</w:t>
            </w:r>
          </w:p>
        </w:tc>
      </w:tr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Национальный проект "Жилье и городская среда"</w:t>
            </w:r>
          </w:p>
        </w:tc>
      </w:tr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Федеральный проект "Формирование комфортной городской среды"</w:t>
            </w:r>
          </w:p>
        </w:tc>
      </w:tr>
      <w:tr w:rsidR="00DB4802" w:rsidRPr="00140BFF" w:rsidTr="009F4FE9">
        <w:trPr>
          <w:trHeight w:val="1125"/>
        </w:trPr>
        <w:tc>
          <w:tcPr>
            <w:tcW w:w="6695" w:type="dxa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1" w:type="dxa"/>
            <w:noWrap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hanging="52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310F255550</w:t>
            </w:r>
          </w:p>
        </w:tc>
        <w:tc>
          <w:tcPr>
            <w:tcW w:w="1414" w:type="dxa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hanging="52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2141 тыс. рублей</w:t>
            </w:r>
          </w:p>
        </w:tc>
      </w:tr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Национальный проект "Демография"</w:t>
            </w:r>
          </w:p>
        </w:tc>
      </w:tr>
      <w:tr w:rsidR="00DB4802" w:rsidRPr="00140BFF" w:rsidTr="009F4FE9">
        <w:trPr>
          <w:trHeight w:val="375"/>
        </w:trPr>
        <w:tc>
          <w:tcPr>
            <w:tcW w:w="9770" w:type="dxa"/>
            <w:gridSpan w:val="3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Федеральный проект "Финансовая поддержка семей при рождении детей"</w:t>
            </w:r>
          </w:p>
        </w:tc>
      </w:tr>
      <w:tr w:rsidR="00DB4802" w:rsidRPr="00140BFF" w:rsidTr="009F4FE9">
        <w:trPr>
          <w:trHeight w:val="1125"/>
        </w:trPr>
        <w:tc>
          <w:tcPr>
            <w:tcW w:w="6695" w:type="dxa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708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lastRenderedPageBreak/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61" w:type="dxa"/>
            <w:noWrap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011P150840</w:t>
            </w:r>
          </w:p>
        </w:tc>
        <w:tc>
          <w:tcPr>
            <w:tcW w:w="1414" w:type="dxa"/>
            <w:hideMark/>
          </w:tcPr>
          <w:p w:rsidR="00DB4802" w:rsidRPr="00140BFF" w:rsidRDefault="00DB4802" w:rsidP="009F4FE9">
            <w:pPr>
              <w:pStyle w:val="20"/>
              <w:spacing w:line="240" w:lineRule="auto"/>
              <w:ind w:right="4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40BFF">
              <w:rPr>
                <w:b w:val="0"/>
                <w:sz w:val="24"/>
                <w:szCs w:val="24"/>
                <w:lang w:eastAsia="ru-RU"/>
              </w:rPr>
              <w:t>34948,9 тыс. рублей</w:t>
            </w:r>
          </w:p>
        </w:tc>
      </w:tr>
    </w:tbl>
    <w:p w:rsidR="00DB4802" w:rsidRDefault="00DB4802" w:rsidP="00B9316F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5474DF" w:rsidRDefault="005474DF" w:rsidP="005474DF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4DF">
        <w:rPr>
          <w:rFonts w:ascii="Times New Roman" w:eastAsia="Calibri" w:hAnsi="Times New Roman" w:cs="Times New Roman"/>
          <w:sz w:val="28"/>
          <w:szCs w:val="28"/>
        </w:rPr>
        <w:t>Также в кожуунно</w:t>
      </w:r>
      <w:r w:rsidR="000660AE">
        <w:rPr>
          <w:rFonts w:ascii="Times New Roman" w:eastAsia="Calibri" w:hAnsi="Times New Roman" w:cs="Times New Roman"/>
          <w:sz w:val="28"/>
          <w:szCs w:val="28"/>
        </w:rPr>
        <w:t>м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0660AE">
        <w:rPr>
          <w:rFonts w:ascii="Times New Roman" w:eastAsia="Calibri" w:hAnsi="Times New Roman" w:cs="Times New Roman"/>
          <w:sz w:val="28"/>
          <w:szCs w:val="28"/>
        </w:rPr>
        <w:t>е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«Улуг-Хемский кожуун Республики Тыва» на 202</w:t>
      </w:r>
      <w:r w:rsidR="000A5792">
        <w:rPr>
          <w:rFonts w:ascii="Times New Roman" w:eastAsia="Calibri" w:hAnsi="Times New Roman" w:cs="Times New Roman"/>
          <w:sz w:val="28"/>
          <w:szCs w:val="28"/>
        </w:rPr>
        <w:t>5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A5792">
        <w:rPr>
          <w:rFonts w:ascii="Times New Roman" w:eastAsia="Calibri" w:hAnsi="Times New Roman" w:cs="Times New Roman"/>
          <w:sz w:val="28"/>
          <w:szCs w:val="28"/>
        </w:rPr>
        <w:t>6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A5792">
        <w:rPr>
          <w:rFonts w:ascii="Times New Roman" w:eastAsia="Calibri" w:hAnsi="Times New Roman" w:cs="Times New Roman"/>
          <w:sz w:val="28"/>
          <w:szCs w:val="28"/>
        </w:rPr>
        <w:t>7</w:t>
      </w:r>
      <w:r w:rsidRPr="005474DF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следующие </w:t>
      </w:r>
      <w:r w:rsidR="00DB4802">
        <w:rPr>
          <w:rFonts w:ascii="Times New Roman" w:eastAsia="Calibri" w:hAnsi="Times New Roman" w:cs="Times New Roman"/>
          <w:sz w:val="28"/>
          <w:szCs w:val="28"/>
        </w:rPr>
        <w:t xml:space="preserve">целевые </w:t>
      </w:r>
      <w:r w:rsidRPr="005474DF">
        <w:rPr>
          <w:rFonts w:ascii="Times New Roman" w:eastAsia="Calibri" w:hAnsi="Times New Roman" w:cs="Times New Roman"/>
          <w:sz w:val="28"/>
          <w:szCs w:val="28"/>
        </w:rPr>
        <w:t>федеральные</w:t>
      </w:r>
      <w:r w:rsidR="00DB4802">
        <w:rPr>
          <w:rFonts w:ascii="Times New Roman" w:eastAsia="Calibri" w:hAnsi="Times New Roman" w:cs="Times New Roman"/>
          <w:sz w:val="28"/>
          <w:szCs w:val="28"/>
        </w:rPr>
        <w:t xml:space="preserve">, республиканские </w:t>
      </w:r>
      <w:bookmarkStart w:id="1" w:name="_GoBack"/>
      <w:bookmarkEnd w:id="1"/>
      <w:r w:rsidRPr="005474DF">
        <w:rPr>
          <w:rFonts w:ascii="Times New Roman" w:eastAsia="Calibri" w:hAnsi="Times New Roman" w:cs="Times New Roman"/>
          <w:sz w:val="28"/>
          <w:szCs w:val="28"/>
        </w:rPr>
        <w:t>субсидии:</w:t>
      </w:r>
    </w:p>
    <w:p w:rsidR="001E34B5" w:rsidRDefault="001E34B5" w:rsidP="001E34B5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35317" w:rsidRPr="00435317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современной городской среды 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5317"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со финансирование из местного бюджета </w:t>
      </w:r>
      <w:r w:rsidR="00435317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млн 021 тыс. рублей, </w:t>
      </w:r>
      <w:r w:rsidR="000A5792" w:rsidRP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 из местного бюджета 120,0 тыс. рублей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 w:rsidRP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млн 021 тыс. рублей, со финансирование из местного бюджета 120,0 тыс. рублей</w:t>
      </w:r>
      <w:r w:rsidR="00435317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34B5" w:rsidRDefault="001E34B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реализацию мероприятий по обеспечению жильем молодых семей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9316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финансирование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</w:t>
      </w:r>
      <w:r w:rsidR="00001D7B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финансирование из местного бюджета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финансирование из местного бюджета</w:t>
      </w:r>
      <w:r w:rsidR="005474DF"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317" w:rsidRDefault="00435317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Субсидии </w:t>
      </w:r>
      <w:r w:rsidRPr="0054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капитальный ремонт и ремонт автомобильных дорог общего пользования населенных пунктов за счет средств Дорожного фонда 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на 202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ru-RU"/>
        </w:rPr>
        <w:t>527 тыс.</w:t>
      </w:r>
      <w:r w:rsidRPr="00A2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 финансирование из местного бюджета 511 тыс. рублей</w:t>
      </w:r>
      <w:r w:rsid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792" w:rsidRDefault="000A5792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A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местным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млн. 615 тыс. рублей,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финансирование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C76FE5" w:rsidRDefault="00C76FE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подготовку проектов межевания земельных участков и на проведение кадастровых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</w:t>
      </w:r>
      <w:r w:rsidR="008F02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7</w:t>
      </w:r>
      <w:r w:rsidR="008F028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6FE5" w:rsidRDefault="00C76FE5" w:rsidP="001E34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современный облик сельских территорий в рамках реализации государственной программы "Комплексное развитие сельских территорий"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647 млн. </w:t>
      </w:r>
      <w:r w:rsidR="008F02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 тыс. рублей.</w:t>
      </w:r>
    </w:p>
    <w:p w:rsidR="006E4EE9" w:rsidRPr="00A21342" w:rsidRDefault="000132E1" w:rsidP="000132E1">
      <w:pPr>
        <w:ind w:firstLine="360"/>
        <w:jc w:val="both"/>
        <w:rPr>
          <w:b/>
          <w:bCs/>
          <w:sz w:val="28"/>
          <w:szCs w:val="28"/>
          <w:lang w:eastAsia="ru-RU"/>
        </w:rPr>
      </w:pPr>
      <w:r w:rsidRPr="0001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млн. </w:t>
      </w:r>
      <w:r w:rsidR="008F0287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по сравнению с 202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</w:t>
      </w:r>
      <w:r w:rsidR="00C76FE5" w:rsidRP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млн. 001 тыс. 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 увеличение на </w:t>
      </w:r>
      <w:r w:rsidR="00C76FE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8F0287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01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2" w:name="_Hlk150871073"/>
      <w:r w:rsidR="001E34B5" w:rsidRPr="00A21342">
        <w:rPr>
          <w:b/>
          <w:bCs/>
          <w:sz w:val="28"/>
          <w:szCs w:val="28"/>
          <w:lang w:eastAsia="ru-RU"/>
        </w:rPr>
        <w:t xml:space="preserve"> </w:t>
      </w:r>
    </w:p>
    <w:bookmarkEnd w:id="2"/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A21342">
        <w:rPr>
          <w:b w:val="0"/>
          <w:bCs w:val="0"/>
          <w:spacing w:val="0"/>
          <w:sz w:val="28"/>
          <w:szCs w:val="28"/>
          <w:lang w:eastAsia="ru-RU"/>
        </w:rPr>
        <w:t>Заработная плата в 202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году по поселениям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 xml:space="preserve">и городу Шагонар 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всего предусмотрено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6</w:t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8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709</w:t>
      </w:r>
      <w:r w:rsidR="00A21342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тыс. рублей, в том числе из собственных доходов поселений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 xml:space="preserve">и города Шагонар </w:t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21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110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 xml:space="preserve"> тыс. рублей, за счет межбюджетных трансфертов из кожуунного бюджета 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4</w:t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7</w:t>
      </w:r>
      <w:r w:rsidR="003572A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1E34B5" w:rsidRPr="00A21342">
        <w:rPr>
          <w:b w:val="0"/>
          <w:bCs w:val="0"/>
          <w:spacing w:val="0"/>
          <w:sz w:val="28"/>
          <w:szCs w:val="28"/>
          <w:lang w:eastAsia="ru-RU"/>
        </w:rPr>
        <w:t xml:space="preserve">млн. </w:t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599</w:t>
      </w:r>
      <w:r w:rsidR="001E34B5" w:rsidRPr="00760593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760593"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A21342">
        <w:rPr>
          <w:b w:val="0"/>
          <w:bCs w:val="0"/>
          <w:spacing w:val="0"/>
          <w:sz w:val="28"/>
          <w:szCs w:val="28"/>
          <w:lang w:eastAsia="ru-RU"/>
        </w:rPr>
        <w:t>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708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7F1A45">
        <w:rPr>
          <w:b w:val="0"/>
          <w:bCs w:val="0"/>
          <w:spacing w:val="0"/>
          <w:sz w:val="28"/>
          <w:szCs w:val="28"/>
          <w:lang w:eastAsia="ru-RU"/>
        </w:rPr>
        <w:t>Коммунальные расходы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>,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="00C76FE5" w:rsidRPr="007F1A45">
        <w:rPr>
          <w:b w:val="0"/>
          <w:bCs w:val="0"/>
          <w:spacing w:val="0"/>
          <w:sz w:val="28"/>
          <w:szCs w:val="28"/>
          <w:lang w:eastAsia="ru-RU"/>
        </w:rPr>
        <w:t xml:space="preserve">в том числе приобретение и доставка угля 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сельских поселений</w:t>
      </w:r>
      <w:r w:rsidR="00C76FE5">
        <w:rPr>
          <w:b w:val="0"/>
          <w:bCs w:val="0"/>
          <w:spacing w:val="0"/>
          <w:sz w:val="28"/>
          <w:szCs w:val="28"/>
          <w:lang w:eastAsia="ru-RU"/>
        </w:rPr>
        <w:t xml:space="preserve"> и города Шагонар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предусмотрено всего 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7</w:t>
      </w:r>
      <w:r w:rsidR="00B86D08">
        <w:rPr>
          <w:b w:val="0"/>
          <w:bCs w:val="0"/>
          <w:spacing w:val="0"/>
          <w:sz w:val="28"/>
          <w:szCs w:val="28"/>
          <w:lang w:eastAsia="ru-RU"/>
        </w:rPr>
        <w:t xml:space="preserve"> млн. 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164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тыс. рублей</w:t>
      </w:r>
      <w:r>
        <w:rPr>
          <w:b w:val="0"/>
          <w:bCs w:val="0"/>
          <w:spacing w:val="0"/>
          <w:sz w:val="28"/>
          <w:szCs w:val="28"/>
          <w:lang w:eastAsia="ru-RU"/>
        </w:rPr>
        <w:t>.</w:t>
      </w:r>
    </w:p>
    <w:p w:rsidR="006E4EE9" w:rsidRDefault="006E4EE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  <w:r w:rsidRPr="00B836AE">
        <w:rPr>
          <w:b w:val="0"/>
          <w:bCs w:val="0"/>
          <w:spacing w:val="0"/>
          <w:sz w:val="28"/>
          <w:szCs w:val="28"/>
          <w:lang w:eastAsia="ru-RU"/>
        </w:rPr>
        <w:t xml:space="preserve">  </w:t>
      </w:r>
      <w:r w:rsidRPr="00B836AE">
        <w:rPr>
          <w:b w:val="0"/>
          <w:bCs w:val="0"/>
          <w:spacing w:val="0"/>
          <w:sz w:val="28"/>
          <w:szCs w:val="28"/>
          <w:lang w:eastAsia="ru-RU"/>
        </w:rPr>
        <w:tab/>
      </w:r>
      <w:r w:rsidR="008F0287">
        <w:rPr>
          <w:b w:val="0"/>
          <w:bCs w:val="0"/>
          <w:spacing w:val="0"/>
          <w:sz w:val="28"/>
          <w:szCs w:val="28"/>
          <w:lang w:eastAsia="ru-RU"/>
        </w:rPr>
        <w:t>Кожуунный б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юджет на 202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5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год сформирован в формате «программного бюджета», в котором предусмотрены средства на реализацию </w:t>
      </w:r>
      <w:r w:rsidR="000132E1">
        <w:rPr>
          <w:b w:val="0"/>
          <w:bCs w:val="0"/>
          <w:spacing w:val="0"/>
          <w:sz w:val="28"/>
          <w:szCs w:val="28"/>
          <w:lang w:eastAsia="ru-RU"/>
        </w:rPr>
        <w:t>1</w:t>
      </w:r>
      <w:r w:rsidR="008C24DA">
        <w:rPr>
          <w:b w:val="0"/>
          <w:bCs w:val="0"/>
          <w:spacing w:val="0"/>
          <w:sz w:val="28"/>
          <w:szCs w:val="28"/>
          <w:lang w:eastAsia="ru-RU"/>
        </w:rPr>
        <w:t>4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 xml:space="preserve"> муниципальных программ на общую </w:t>
      </w:r>
      <w:r w:rsidR="005474DF" w:rsidRPr="007F1A45">
        <w:rPr>
          <w:b w:val="0"/>
          <w:bCs w:val="0"/>
          <w:spacing w:val="0"/>
          <w:sz w:val="28"/>
          <w:szCs w:val="28"/>
          <w:lang w:eastAsia="ru-RU"/>
        </w:rPr>
        <w:t xml:space="preserve">сумму </w:t>
      </w:r>
      <w:r w:rsidR="008F0287" w:rsidRPr="008F0287">
        <w:rPr>
          <w:b w:val="0"/>
          <w:sz w:val="28"/>
          <w:szCs w:val="28"/>
        </w:rPr>
        <w:t xml:space="preserve">2 </w:t>
      </w:r>
      <w:r w:rsidR="008F0287">
        <w:rPr>
          <w:b w:val="0"/>
          <w:sz w:val="28"/>
          <w:szCs w:val="28"/>
        </w:rPr>
        <w:t xml:space="preserve">млрд. </w:t>
      </w:r>
      <w:r w:rsidR="008F0287" w:rsidRPr="008F0287">
        <w:rPr>
          <w:b w:val="0"/>
          <w:sz w:val="28"/>
          <w:szCs w:val="28"/>
        </w:rPr>
        <w:t>139</w:t>
      </w:r>
      <w:r w:rsidR="008F0287">
        <w:rPr>
          <w:b w:val="0"/>
          <w:sz w:val="28"/>
          <w:szCs w:val="28"/>
        </w:rPr>
        <w:t xml:space="preserve"> млн. </w:t>
      </w:r>
      <w:r w:rsidR="008F0287" w:rsidRPr="008F0287">
        <w:rPr>
          <w:b w:val="0"/>
          <w:sz w:val="28"/>
          <w:szCs w:val="28"/>
        </w:rPr>
        <w:t>551</w:t>
      </w:r>
      <w:r w:rsidR="008F0287">
        <w:rPr>
          <w:b w:val="0"/>
          <w:sz w:val="28"/>
          <w:szCs w:val="28"/>
        </w:rPr>
        <w:t xml:space="preserve"> </w:t>
      </w:r>
      <w:r w:rsidRPr="000132E1">
        <w:rPr>
          <w:b w:val="0"/>
          <w:bCs w:val="0"/>
          <w:spacing w:val="0"/>
          <w:sz w:val="28"/>
          <w:szCs w:val="28"/>
          <w:lang w:eastAsia="ru-RU"/>
        </w:rPr>
        <w:t>тыс</w:t>
      </w:r>
      <w:r w:rsidRPr="007F1A45">
        <w:rPr>
          <w:b w:val="0"/>
          <w:bCs w:val="0"/>
          <w:spacing w:val="0"/>
          <w:sz w:val="28"/>
          <w:szCs w:val="28"/>
          <w:lang w:eastAsia="ru-RU"/>
        </w:rPr>
        <w:t>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00"/>
        <w:gridCol w:w="5349"/>
        <w:gridCol w:w="1560"/>
        <w:gridCol w:w="1139"/>
        <w:gridCol w:w="1270"/>
      </w:tblGrid>
      <w:tr w:rsidR="00F81BF9" w:rsidRPr="00AC2E50" w:rsidTr="00BF09C9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всего, в т.ч.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средства из РБ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5291,8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24664,7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2053,9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1 083 940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1 043 310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40630,2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социального развития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2140,6</w:t>
            </w:r>
          </w:p>
        </w:tc>
      </w:tr>
      <w:tr w:rsidR="00F81BF9" w:rsidRPr="00AC2E50" w:rsidTr="00BF09C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Улуг-Хемском кожууне Республики Тыва"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3097,3</w:t>
            </w:r>
          </w:p>
        </w:tc>
      </w:tr>
      <w:tr w:rsidR="00F81BF9" w:rsidRPr="00AC2E50" w:rsidTr="00BF09C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653 266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650 766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5099,4</w:t>
            </w:r>
          </w:p>
        </w:tc>
      </w:tr>
      <w:tr w:rsidR="00F81BF9" w:rsidRPr="00AC2E50" w:rsidTr="00BF09C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F81BF9" w:rsidRPr="00AC2E50" w:rsidTr="00BF09C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</w:tr>
      <w:tr w:rsidR="00F81BF9" w:rsidRPr="00AC2E50" w:rsidTr="00BF09C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2 139 551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2 044 136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BF9" w:rsidRPr="00AC2E50" w:rsidRDefault="00F81BF9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95 415</w:t>
            </w:r>
          </w:p>
        </w:tc>
      </w:tr>
    </w:tbl>
    <w:p w:rsidR="00F81BF9" w:rsidRDefault="00F81BF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F81BF9" w:rsidRPr="00B836AE" w:rsidRDefault="00F81BF9" w:rsidP="006E4EE9">
      <w:pPr>
        <w:pStyle w:val="20"/>
        <w:shd w:val="clear" w:color="auto" w:fill="auto"/>
        <w:spacing w:line="240" w:lineRule="auto"/>
        <w:ind w:right="40" w:firstLine="0"/>
        <w:jc w:val="both"/>
        <w:rPr>
          <w:b w:val="0"/>
          <w:bCs w:val="0"/>
          <w:spacing w:val="0"/>
          <w:sz w:val="28"/>
          <w:szCs w:val="28"/>
          <w:lang w:eastAsia="ru-RU"/>
        </w:rPr>
      </w:pPr>
    </w:p>
    <w:p w:rsidR="006E4EE9" w:rsidRDefault="006E4EE9" w:rsidP="006E4EE9">
      <w:pPr>
        <w:pStyle w:val="af"/>
        <w:spacing w:after="124" w:line="374" w:lineRule="exact"/>
        <w:ind w:firstLine="284"/>
        <w:rPr>
          <w:rStyle w:val="af0"/>
          <w:color w:val="000000"/>
        </w:rPr>
      </w:pPr>
      <w:r w:rsidRPr="00B836AE">
        <w:rPr>
          <w:rStyle w:val="af0"/>
          <w:color w:val="000000"/>
        </w:rPr>
        <w:t xml:space="preserve">Таким образом, расходы на реализацию муниципальных программ в </w:t>
      </w:r>
      <w:r>
        <w:rPr>
          <w:rStyle w:val="af0"/>
          <w:color w:val="000000"/>
        </w:rPr>
        <w:t>202</w:t>
      </w:r>
      <w:r w:rsidR="00972A04">
        <w:rPr>
          <w:rStyle w:val="af0"/>
          <w:color w:val="000000"/>
        </w:rPr>
        <w:t>5</w:t>
      </w:r>
      <w:r>
        <w:rPr>
          <w:rStyle w:val="af0"/>
          <w:color w:val="000000"/>
        </w:rPr>
        <w:t xml:space="preserve"> </w:t>
      </w:r>
      <w:r w:rsidRPr="00B836AE">
        <w:rPr>
          <w:rStyle w:val="af0"/>
          <w:color w:val="000000"/>
        </w:rPr>
        <w:t xml:space="preserve">году </w:t>
      </w:r>
      <w:r w:rsidR="001A5080">
        <w:rPr>
          <w:rStyle w:val="af0"/>
          <w:color w:val="000000"/>
        </w:rPr>
        <w:t>9</w:t>
      </w:r>
      <w:r w:rsidR="008F0287">
        <w:rPr>
          <w:rStyle w:val="af0"/>
          <w:color w:val="000000"/>
        </w:rPr>
        <w:t>2</w:t>
      </w:r>
      <w:r w:rsidRPr="00B836AE">
        <w:rPr>
          <w:rStyle w:val="af0"/>
          <w:color w:val="000000"/>
        </w:rPr>
        <w:t xml:space="preserve">% от общего объема расходов </w:t>
      </w:r>
      <w:r>
        <w:rPr>
          <w:rStyle w:val="af0"/>
          <w:color w:val="000000"/>
        </w:rPr>
        <w:t xml:space="preserve">кожуунного </w:t>
      </w:r>
      <w:r w:rsidRPr="00B836AE">
        <w:rPr>
          <w:rStyle w:val="af0"/>
          <w:color w:val="000000"/>
        </w:rPr>
        <w:t>бюджета.</w:t>
      </w:r>
    </w:p>
    <w:p w:rsidR="00CC665C" w:rsidRPr="00F35C52" w:rsidRDefault="00CC665C" w:rsidP="006E4E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sectPr w:rsidR="00CC665C" w:rsidRPr="00F35C52" w:rsidSect="005474DF">
      <w:pgSz w:w="11906" w:h="16838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CE" w:rsidRDefault="00C614CE" w:rsidP="009C05A6">
      <w:pPr>
        <w:spacing w:after="0" w:line="240" w:lineRule="auto"/>
      </w:pPr>
      <w:r>
        <w:separator/>
      </w:r>
    </w:p>
  </w:endnote>
  <w:endnote w:type="continuationSeparator" w:id="0">
    <w:p w:rsidR="00C614CE" w:rsidRDefault="00C614CE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CE" w:rsidRDefault="00C614CE" w:rsidP="009C05A6">
      <w:pPr>
        <w:spacing w:after="0" w:line="240" w:lineRule="auto"/>
      </w:pPr>
      <w:r>
        <w:separator/>
      </w:r>
    </w:p>
  </w:footnote>
  <w:footnote w:type="continuationSeparator" w:id="0">
    <w:p w:rsidR="00C614CE" w:rsidRDefault="00C614CE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543718"/>
    <w:multiLevelType w:val="hybridMultilevel"/>
    <w:tmpl w:val="DB224AAC"/>
    <w:lvl w:ilvl="0" w:tplc="1258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AF7120"/>
    <w:multiLevelType w:val="multilevel"/>
    <w:tmpl w:val="69102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0D63D60"/>
    <w:multiLevelType w:val="hybridMultilevel"/>
    <w:tmpl w:val="99A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5CCA"/>
    <w:multiLevelType w:val="hybridMultilevel"/>
    <w:tmpl w:val="3850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2B554C"/>
    <w:multiLevelType w:val="hybridMultilevel"/>
    <w:tmpl w:val="C90A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E1844"/>
    <w:multiLevelType w:val="hybridMultilevel"/>
    <w:tmpl w:val="2B20BE1A"/>
    <w:lvl w:ilvl="0" w:tplc="A244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246"/>
    <w:multiLevelType w:val="multilevel"/>
    <w:tmpl w:val="F7565E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00C3444"/>
    <w:multiLevelType w:val="hybridMultilevel"/>
    <w:tmpl w:val="656A08C2"/>
    <w:lvl w:ilvl="0" w:tplc="E5429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38D14B5"/>
    <w:multiLevelType w:val="hybridMultilevel"/>
    <w:tmpl w:val="8CFC323E"/>
    <w:lvl w:ilvl="0" w:tplc="F038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D5E6B"/>
    <w:multiLevelType w:val="hybridMultilevel"/>
    <w:tmpl w:val="69041EDC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A12E6F"/>
    <w:multiLevelType w:val="multilevel"/>
    <w:tmpl w:val="E49A8C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287314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7" w15:restartNumberingAfterBreak="0">
    <w:nsid w:val="2B13221F"/>
    <w:multiLevelType w:val="hybridMultilevel"/>
    <w:tmpl w:val="91EA4874"/>
    <w:lvl w:ilvl="0" w:tplc="93083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5227F"/>
    <w:multiLevelType w:val="multilevel"/>
    <w:tmpl w:val="1C88024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975951"/>
    <w:multiLevelType w:val="hybridMultilevel"/>
    <w:tmpl w:val="84E826B4"/>
    <w:lvl w:ilvl="0" w:tplc="80247554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1" w15:restartNumberingAfterBreak="0">
    <w:nsid w:val="343C16D7"/>
    <w:multiLevelType w:val="multilevel"/>
    <w:tmpl w:val="8854A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254770"/>
    <w:multiLevelType w:val="multilevel"/>
    <w:tmpl w:val="A3568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0CA3DB4"/>
    <w:multiLevelType w:val="hybridMultilevel"/>
    <w:tmpl w:val="1302B5F4"/>
    <w:lvl w:ilvl="0" w:tplc="A10E040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0" w15:restartNumberingAfterBreak="0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96C093D"/>
    <w:multiLevelType w:val="multilevel"/>
    <w:tmpl w:val="470C0790"/>
    <w:lvl w:ilvl="0">
      <w:numFmt w:val="decimal"/>
      <w:lvlText w:val="7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FF112B"/>
    <w:multiLevelType w:val="multilevel"/>
    <w:tmpl w:val="B9D83EA2"/>
    <w:lvl w:ilvl="0">
      <w:numFmt w:val="decimal"/>
      <w:lvlText w:val="59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EB6695C"/>
    <w:multiLevelType w:val="hybridMultilevel"/>
    <w:tmpl w:val="26EC84B6"/>
    <w:lvl w:ilvl="0" w:tplc="D3CE0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11E300B"/>
    <w:multiLevelType w:val="hybridMultilevel"/>
    <w:tmpl w:val="B8D67B3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52A41C22"/>
    <w:multiLevelType w:val="multilevel"/>
    <w:tmpl w:val="0B2CF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FC3D10"/>
    <w:multiLevelType w:val="hybridMultilevel"/>
    <w:tmpl w:val="C41A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62EF354E"/>
    <w:multiLevelType w:val="hybridMultilevel"/>
    <w:tmpl w:val="19982504"/>
    <w:lvl w:ilvl="0" w:tplc="5854EEE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40" w15:restartNumberingAfterBreak="0">
    <w:nsid w:val="65745674"/>
    <w:multiLevelType w:val="hybridMultilevel"/>
    <w:tmpl w:val="AC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497A"/>
    <w:multiLevelType w:val="hybridMultilevel"/>
    <w:tmpl w:val="120CDA4C"/>
    <w:lvl w:ilvl="0" w:tplc="4F9EBF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6E075726"/>
    <w:multiLevelType w:val="hybridMultilevel"/>
    <w:tmpl w:val="8FC61CDE"/>
    <w:lvl w:ilvl="0" w:tplc="17F6C2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E1C45"/>
    <w:multiLevelType w:val="hybridMultilevel"/>
    <w:tmpl w:val="E20C7380"/>
    <w:lvl w:ilvl="0" w:tplc="25B87E1E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46" w15:restartNumberingAfterBreak="0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 w15:restartNumberingAfterBreak="0">
    <w:nsid w:val="7BDF6891"/>
    <w:multiLevelType w:val="multilevel"/>
    <w:tmpl w:val="0616D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7F996B17"/>
    <w:multiLevelType w:val="hybridMultilevel"/>
    <w:tmpl w:val="8E247318"/>
    <w:lvl w:ilvl="0" w:tplc="0354F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42"/>
  </w:num>
  <w:num w:numId="4">
    <w:abstractNumId w:val="25"/>
  </w:num>
  <w:num w:numId="5">
    <w:abstractNumId w:val="6"/>
  </w:num>
  <w:num w:numId="6">
    <w:abstractNumId w:val="26"/>
  </w:num>
  <w:num w:numId="7">
    <w:abstractNumId w:val="10"/>
  </w:num>
  <w:num w:numId="8">
    <w:abstractNumId w:val="19"/>
  </w:num>
  <w:num w:numId="9">
    <w:abstractNumId w:val="44"/>
  </w:num>
  <w:num w:numId="10">
    <w:abstractNumId w:val="2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38"/>
  </w:num>
  <w:num w:numId="15">
    <w:abstractNumId w:val="12"/>
  </w:num>
  <w:num w:numId="16">
    <w:abstractNumId w:val="24"/>
  </w:num>
  <w:num w:numId="17">
    <w:abstractNumId w:val="43"/>
  </w:num>
  <w:num w:numId="18">
    <w:abstractNumId w:val="4"/>
  </w:num>
  <w:num w:numId="19">
    <w:abstractNumId w:val="5"/>
  </w:num>
  <w:num w:numId="20">
    <w:abstractNumId w:val="8"/>
  </w:num>
  <w:num w:numId="21">
    <w:abstractNumId w:val="40"/>
  </w:num>
  <w:num w:numId="22">
    <w:abstractNumId w:val="2"/>
  </w:num>
  <w:num w:numId="23">
    <w:abstractNumId w:val="48"/>
  </w:num>
  <w:num w:numId="24">
    <w:abstractNumId w:val="13"/>
  </w:num>
  <w:num w:numId="25">
    <w:abstractNumId w:val="9"/>
  </w:num>
  <w:num w:numId="26">
    <w:abstractNumId w:val="14"/>
  </w:num>
  <w:num w:numId="27">
    <w:abstractNumId w:val="29"/>
  </w:num>
  <w:num w:numId="28">
    <w:abstractNumId w:val="27"/>
  </w:num>
  <w:num w:numId="29">
    <w:abstractNumId w:val="21"/>
  </w:num>
  <w:num w:numId="30">
    <w:abstractNumId w:val="36"/>
  </w:num>
  <w:num w:numId="31">
    <w:abstractNumId w:val="15"/>
  </w:num>
  <w:num w:numId="32">
    <w:abstractNumId w:val="34"/>
  </w:num>
  <w:num w:numId="33">
    <w:abstractNumId w:val="17"/>
  </w:num>
  <w:num w:numId="34">
    <w:abstractNumId w:val="3"/>
  </w:num>
  <w:num w:numId="35">
    <w:abstractNumId w:val="0"/>
  </w:num>
  <w:num w:numId="36">
    <w:abstractNumId w:val="1"/>
  </w:num>
  <w:num w:numId="37">
    <w:abstractNumId w:val="45"/>
  </w:num>
  <w:num w:numId="38">
    <w:abstractNumId w:val="20"/>
  </w:num>
  <w:num w:numId="39">
    <w:abstractNumId w:val="16"/>
  </w:num>
  <w:num w:numId="40">
    <w:abstractNumId w:val="47"/>
  </w:num>
  <w:num w:numId="41">
    <w:abstractNumId w:val="11"/>
  </w:num>
  <w:num w:numId="42">
    <w:abstractNumId w:val="39"/>
  </w:num>
  <w:num w:numId="43">
    <w:abstractNumId w:val="32"/>
  </w:num>
  <w:num w:numId="44">
    <w:abstractNumId w:val="18"/>
  </w:num>
  <w:num w:numId="45">
    <w:abstractNumId w:val="31"/>
  </w:num>
  <w:num w:numId="46">
    <w:abstractNumId w:val="28"/>
  </w:num>
  <w:num w:numId="47">
    <w:abstractNumId w:val="35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EC"/>
    <w:rsid w:val="000005F3"/>
    <w:rsid w:val="00001AE2"/>
    <w:rsid w:val="00001D7B"/>
    <w:rsid w:val="00006CA9"/>
    <w:rsid w:val="000132E1"/>
    <w:rsid w:val="00014B13"/>
    <w:rsid w:val="0001514D"/>
    <w:rsid w:val="0001703B"/>
    <w:rsid w:val="0002455E"/>
    <w:rsid w:val="00027B3D"/>
    <w:rsid w:val="00027DA0"/>
    <w:rsid w:val="00046D38"/>
    <w:rsid w:val="000528C2"/>
    <w:rsid w:val="00053450"/>
    <w:rsid w:val="00056823"/>
    <w:rsid w:val="00056FBE"/>
    <w:rsid w:val="00057365"/>
    <w:rsid w:val="000660AE"/>
    <w:rsid w:val="000726C1"/>
    <w:rsid w:val="00072B11"/>
    <w:rsid w:val="00074F69"/>
    <w:rsid w:val="00080816"/>
    <w:rsid w:val="00081EF1"/>
    <w:rsid w:val="00083409"/>
    <w:rsid w:val="00084D6D"/>
    <w:rsid w:val="00085063"/>
    <w:rsid w:val="00087987"/>
    <w:rsid w:val="00090CA2"/>
    <w:rsid w:val="0009218F"/>
    <w:rsid w:val="0009231E"/>
    <w:rsid w:val="000A50C9"/>
    <w:rsid w:val="000A5792"/>
    <w:rsid w:val="000B471C"/>
    <w:rsid w:val="000B6548"/>
    <w:rsid w:val="000B69B5"/>
    <w:rsid w:val="000B6E54"/>
    <w:rsid w:val="000B7180"/>
    <w:rsid w:val="000C0730"/>
    <w:rsid w:val="000C64F1"/>
    <w:rsid w:val="000C656A"/>
    <w:rsid w:val="000C72DE"/>
    <w:rsid w:val="000D0EC2"/>
    <w:rsid w:val="000D4332"/>
    <w:rsid w:val="000D44EE"/>
    <w:rsid w:val="000D6DDF"/>
    <w:rsid w:val="000E19BF"/>
    <w:rsid w:val="000E63E0"/>
    <w:rsid w:val="000E6A51"/>
    <w:rsid w:val="000E7683"/>
    <w:rsid w:val="000F4728"/>
    <w:rsid w:val="000F4B48"/>
    <w:rsid w:val="00100F84"/>
    <w:rsid w:val="001028DE"/>
    <w:rsid w:val="00111669"/>
    <w:rsid w:val="0012003A"/>
    <w:rsid w:val="001231AF"/>
    <w:rsid w:val="00124CD4"/>
    <w:rsid w:val="00125149"/>
    <w:rsid w:val="00125932"/>
    <w:rsid w:val="00125C84"/>
    <w:rsid w:val="00126B3B"/>
    <w:rsid w:val="001308E0"/>
    <w:rsid w:val="001315AD"/>
    <w:rsid w:val="00137D88"/>
    <w:rsid w:val="001429B0"/>
    <w:rsid w:val="001448D5"/>
    <w:rsid w:val="001478FC"/>
    <w:rsid w:val="001500CB"/>
    <w:rsid w:val="001520AC"/>
    <w:rsid w:val="00157A21"/>
    <w:rsid w:val="00162DC3"/>
    <w:rsid w:val="00174097"/>
    <w:rsid w:val="00176D19"/>
    <w:rsid w:val="0018167B"/>
    <w:rsid w:val="001878B8"/>
    <w:rsid w:val="00190893"/>
    <w:rsid w:val="001926C1"/>
    <w:rsid w:val="001A174E"/>
    <w:rsid w:val="001A3DF9"/>
    <w:rsid w:val="001A5080"/>
    <w:rsid w:val="001A5BE6"/>
    <w:rsid w:val="001C0A28"/>
    <w:rsid w:val="001C6A19"/>
    <w:rsid w:val="001C7978"/>
    <w:rsid w:val="001D32FA"/>
    <w:rsid w:val="001D7353"/>
    <w:rsid w:val="001E0461"/>
    <w:rsid w:val="001E23A4"/>
    <w:rsid w:val="001E34B5"/>
    <w:rsid w:val="001E4627"/>
    <w:rsid w:val="001E4846"/>
    <w:rsid w:val="001E5383"/>
    <w:rsid w:val="001E7E22"/>
    <w:rsid w:val="001F00E5"/>
    <w:rsid w:val="001F0837"/>
    <w:rsid w:val="001F14B0"/>
    <w:rsid w:val="002056EB"/>
    <w:rsid w:val="002242B9"/>
    <w:rsid w:val="0022472A"/>
    <w:rsid w:val="002257B0"/>
    <w:rsid w:val="0023233E"/>
    <w:rsid w:val="00244A29"/>
    <w:rsid w:val="0024514C"/>
    <w:rsid w:val="0024608B"/>
    <w:rsid w:val="00246286"/>
    <w:rsid w:val="00246C10"/>
    <w:rsid w:val="00251564"/>
    <w:rsid w:val="00254A6E"/>
    <w:rsid w:val="0026047B"/>
    <w:rsid w:val="00262419"/>
    <w:rsid w:val="0026430A"/>
    <w:rsid w:val="00271A8C"/>
    <w:rsid w:val="00276D7A"/>
    <w:rsid w:val="00277A68"/>
    <w:rsid w:val="0028073D"/>
    <w:rsid w:val="0028207E"/>
    <w:rsid w:val="0028253B"/>
    <w:rsid w:val="0028291F"/>
    <w:rsid w:val="00286972"/>
    <w:rsid w:val="00291810"/>
    <w:rsid w:val="00291FB1"/>
    <w:rsid w:val="00292641"/>
    <w:rsid w:val="00295C09"/>
    <w:rsid w:val="002967F0"/>
    <w:rsid w:val="002A2DA8"/>
    <w:rsid w:val="002A4A20"/>
    <w:rsid w:val="002A5C20"/>
    <w:rsid w:val="002B0064"/>
    <w:rsid w:val="002B0683"/>
    <w:rsid w:val="002B32B6"/>
    <w:rsid w:val="002B7999"/>
    <w:rsid w:val="002B7A7E"/>
    <w:rsid w:val="002C178B"/>
    <w:rsid w:val="002C5107"/>
    <w:rsid w:val="002C6056"/>
    <w:rsid w:val="002D1F02"/>
    <w:rsid w:val="002D1F2F"/>
    <w:rsid w:val="002D775F"/>
    <w:rsid w:val="002E5134"/>
    <w:rsid w:val="002E64F9"/>
    <w:rsid w:val="002E6966"/>
    <w:rsid w:val="002E6D51"/>
    <w:rsid w:val="002E6D64"/>
    <w:rsid w:val="002E75E8"/>
    <w:rsid w:val="002F1ECA"/>
    <w:rsid w:val="002F5370"/>
    <w:rsid w:val="003006A4"/>
    <w:rsid w:val="00303D67"/>
    <w:rsid w:val="0031004C"/>
    <w:rsid w:val="003113C6"/>
    <w:rsid w:val="00327DEF"/>
    <w:rsid w:val="003330A8"/>
    <w:rsid w:val="003336BA"/>
    <w:rsid w:val="0033498B"/>
    <w:rsid w:val="00335089"/>
    <w:rsid w:val="00335688"/>
    <w:rsid w:val="00337603"/>
    <w:rsid w:val="003458A7"/>
    <w:rsid w:val="00345C0F"/>
    <w:rsid w:val="003505F3"/>
    <w:rsid w:val="00351357"/>
    <w:rsid w:val="00352548"/>
    <w:rsid w:val="003528BA"/>
    <w:rsid w:val="00356729"/>
    <w:rsid w:val="003572A3"/>
    <w:rsid w:val="00357D8B"/>
    <w:rsid w:val="00362274"/>
    <w:rsid w:val="00363A4E"/>
    <w:rsid w:val="00367D49"/>
    <w:rsid w:val="0037432F"/>
    <w:rsid w:val="003830DA"/>
    <w:rsid w:val="00385DC5"/>
    <w:rsid w:val="00391FEF"/>
    <w:rsid w:val="003947EC"/>
    <w:rsid w:val="003961E8"/>
    <w:rsid w:val="00396567"/>
    <w:rsid w:val="00396B6F"/>
    <w:rsid w:val="003A0A17"/>
    <w:rsid w:val="003A2BEF"/>
    <w:rsid w:val="003A2FA1"/>
    <w:rsid w:val="003A52C5"/>
    <w:rsid w:val="003A555C"/>
    <w:rsid w:val="003A6D1D"/>
    <w:rsid w:val="003B1C9F"/>
    <w:rsid w:val="003B5B49"/>
    <w:rsid w:val="003C7950"/>
    <w:rsid w:val="003D7BA2"/>
    <w:rsid w:val="003E2AB5"/>
    <w:rsid w:val="003F0244"/>
    <w:rsid w:val="003F0853"/>
    <w:rsid w:val="003F5E8C"/>
    <w:rsid w:val="00400FAC"/>
    <w:rsid w:val="004043D0"/>
    <w:rsid w:val="00406109"/>
    <w:rsid w:val="004077D3"/>
    <w:rsid w:val="0041326A"/>
    <w:rsid w:val="00416A71"/>
    <w:rsid w:val="004176BA"/>
    <w:rsid w:val="004177BC"/>
    <w:rsid w:val="00417D3D"/>
    <w:rsid w:val="00421BB3"/>
    <w:rsid w:val="00421E5E"/>
    <w:rsid w:val="00423964"/>
    <w:rsid w:val="0042522D"/>
    <w:rsid w:val="00426EFC"/>
    <w:rsid w:val="004276C1"/>
    <w:rsid w:val="004305A0"/>
    <w:rsid w:val="00435317"/>
    <w:rsid w:val="00444E60"/>
    <w:rsid w:val="00446877"/>
    <w:rsid w:val="00447436"/>
    <w:rsid w:val="00447AA3"/>
    <w:rsid w:val="00460CE4"/>
    <w:rsid w:val="004620CC"/>
    <w:rsid w:val="00466CEA"/>
    <w:rsid w:val="00470BED"/>
    <w:rsid w:val="0047351A"/>
    <w:rsid w:val="00480DEC"/>
    <w:rsid w:val="00484B75"/>
    <w:rsid w:val="00484E94"/>
    <w:rsid w:val="004916A7"/>
    <w:rsid w:val="00496159"/>
    <w:rsid w:val="004A05EE"/>
    <w:rsid w:val="004A2C1A"/>
    <w:rsid w:val="004A452D"/>
    <w:rsid w:val="004A58CD"/>
    <w:rsid w:val="004A6078"/>
    <w:rsid w:val="004B1E0C"/>
    <w:rsid w:val="004B27E2"/>
    <w:rsid w:val="004B6C99"/>
    <w:rsid w:val="004C2E8C"/>
    <w:rsid w:val="004C3268"/>
    <w:rsid w:val="004C3EA9"/>
    <w:rsid w:val="004C608A"/>
    <w:rsid w:val="004D0B8C"/>
    <w:rsid w:val="004D78E6"/>
    <w:rsid w:val="004E4F7D"/>
    <w:rsid w:val="004F32AD"/>
    <w:rsid w:val="004F35B2"/>
    <w:rsid w:val="004F40E7"/>
    <w:rsid w:val="004F5B08"/>
    <w:rsid w:val="004F6BBC"/>
    <w:rsid w:val="00500A74"/>
    <w:rsid w:val="005030FE"/>
    <w:rsid w:val="005053D1"/>
    <w:rsid w:val="00510C13"/>
    <w:rsid w:val="0051485E"/>
    <w:rsid w:val="00520A8F"/>
    <w:rsid w:val="005269BC"/>
    <w:rsid w:val="005324A0"/>
    <w:rsid w:val="00540187"/>
    <w:rsid w:val="00541E28"/>
    <w:rsid w:val="005474DF"/>
    <w:rsid w:val="00550303"/>
    <w:rsid w:val="00550A7C"/>
    <w:rsid w:val="00556A61"/>
    <w:rsid w:val="00560D83"/>
    <w:rsid w:val="00574275"/>
    <w:rsid w:val="00576C21"/>
    <w:rsid w:val="005776A3"/>
    <w:rsid w:val="00577713"/>
    <w:rsid w:val="00581654"/>
    <w:rsid w:val="005907B9"/>
    <w:rsid w:val="00591B23"/>
    <w:rsid w:val="0059556F"/>
    <w:rsid w:val="005A0B47"/>
    <w:rsid w:val="005A2BBF"/>
    <w:rsid w:val="005A56A6"/>
    <w:rsid w:val="005B0B4A"/>
    <w:rsid w:val="005B14BA"/>
    <w:rsid w:val="005B51E4"/>
    <w:rsid w:val="005C3589"/>
    <w:rsid w:val="005C52CB"/>
    <w:rsid w:val="005C75C0"/>
    <w:rsid w:val="005C7F34"/>
    <w:rsid w:val="005D0562"/>
    <w:rsid w:val="005D2FC7"/>
    <w:rsid w:val="005D35C4"/>
    <w:rsid w:val="005D765C"/>
    <w:rsid w:val="005E0857"/>
    <w:rsid w:val="005E55D7"/>
    <w:rsid w:val="005E6737"/>
    <w:rsid w:val="005F2724"/>
    <w:rsid w:val="005F434E"/>
    <w:rsid w:val="00601C14"/>
    <w:rsid w:val="0060726A"/>
    <w:rsid w:val="00614471"/>
    <w:rsid w:val="00621DEA"/>
    <w:rsid w:val="00624777"/>
    <w:rsid w:val="00625CAD"/>
    <w:rsid w:val="00626595"/>
    <w:rsid w:val="00633607"/>
    <w:rsid w:val="0063454D"/>
    <w:rsid w:val="00641E00"/>
    <w:rsid w:val="006434C6"/>
    <w:rsid w:val="00643AAC"/>
    <w:rsid w:val="0065245E"/>
    <w:rsid w:val="0065314E"/>
    <w:rsid w:val="00657231"/>
    <w:rsid w:val="00662BD7"/>
    <w:rsid w:val="0066645C"/>
    <w:rsid w:val="0066716D"/>
    <w:rsid w:val="00670322"/>
    <w:rsid w:val="00671C09"/>
    <w:rsid w:val="006725EE"/>
    <w:rsid w:val="00673D48"/>
    <w:rsid w:val="00673DAF"/>
    <w:rsid w:val="006777F9"/>
    <w:rsid w:val="00696524"/>
    <w:rsid w:val="006A3902"/>
    <w:rsid w:val="006A5B91"/>
    <w:rsid w:val="006A76A6"/>
    <w:rsid w:val="006B0BDB"/>
    <w:rsid w:val="006B5F9E"/>
    <w:rsid w:val="006C10AD"/>
    <w:rsid w:val="006C53CC"/>
    <w:rsid w:val="006C5426"/>
    <w:rsid w:val="006C66A6"/>
    <w:rsid w:val="006D1121"/>
    <w:rsid w:val="006D35DD"/>
    <w:rsid w:val="006D3BA1"/>
    <w:rsid w:val="006D433F"/>
    <w:rsid w:val="006D6000"/>
    <w:rsid w:val="006D6996"/>
    <w:rsid w:val="006D6DDF"/>
    <w:rsid w:val="006E2410"/>
    <w:rsid w:val="006E4EE9"/>
    <w:rsid w:val="006E5042"/>
    <w:rsid w:val="007037E7"/>
    <w:rsid w:val="0070540B"/>
    <w:rsid w:val="0072385B"/>
    <w:rsid w:val="00723BB2"/>
    <w:rsid w:val="00727417"/>
    <w:rsid w:val="007305F9"/>
    <w:rsid w:val="00735059"/>
    <w:rsid w:val="007365F0"/>
    <w:rsid w:val="00736A43"/>
    <w:rsid w:val="007402BE"/>
    <w:rsid w:val="00741478"/>
    <w:rsid w:val="00742D70"/>
    <w:rsid w:val="00751A6A"/>
    <w:rsid w:val="007545EA"/>
    <w:rsid w:val="00760593"/>
    <w:rsid w:val="00760936"/>
    <w:rsid w:val="00762CE5"/>
    <w:rsid w:val="00766CC8"/>
    <w:rsid w:val="00767392"/>
    <w:rsid w:val="007717D4"/>
    <w:rsid w:val="00772DDB"/>
    <w:rsid w:val="00777EBB"/>
    <w:rsid w:val="00782030"/>
    <w:rsid w:val="00783019"/>
    <w:rsid w:val="007845E6"/>
    <w:rsid w:val="00786623"/>
    <w:rsid w:val="00795A7B"/>
    <w:rsid w:val="007A0220"/>
    <w:rsid w:val="007A1C3B"/>
    <w:rsid w:val="007A30FE"/>
    <w:rsid w:val="007B10DB"/>
    <w:rsid w:val="007B1F06"/>
    <w:rsid w:val="007B78F8"/>
    <w:rsid w:val="007C312F"/>
    <w:rsid w:val="007C3D6B"/>
    <w:rsid w:val="007C488B"/>
    <w:rsid w:val="007D39B0"/>
    <w:rsid w:val="007D670E"/>
    <w:rsid w:val="007E5A40"/>
    <w:rsid w:val="007F2D14"/>
    <w:rsid w:val="007F6CBF"/>
    <w:rsid w:val="008025C3"/>
    <w:rsid w:val="00803EE7"/>
    <w:rsid w:val="00804686"/>
    <w:rsid w:val="00805270"/>
    <w:rsid w:val="0080647C"/>
    <w:rsid w:val="00807728"/>
    <w:rsid w:val="008202DF"/>
    <w:rsid w:val="00824349"/>
    <w:rsid w:val="0082650C"/>
    <w:rsid w:val="008271C2"/>
    <w:rsid w:val="0083179A"/>
    <w:rsid w:val="008436EF"/>
    <w:rsid w:val="00845B6D"/>
    <w:rsid w:val="00845E81"/>
    <w:rsid w:val="008515AF"/>
    <w:rsid w:val="008519F5"/>
    <w:rsid w:val="00871DC6"/>
    <w:rsid w:val="0087319D"/>
    <w:rsid w:val="0087409F"/>
    <w:rsid w:val="00875227"/>
    <w:rsid w:val="0087672D"/>
    <w:rsid w:val="00880939"/>
    <w:rsid w:val="0088414C"/>
    <w:rsid w:val="008916E8"/>
    <w:rsid w:val="00892E46"/>
    <w:rsid w:val="008A1DEC"/>
    <w:rsid w:val="008A2C70"/>
    <w:rsid w:val="008A46D4"/>
    <w:rsid w:val="008A691D"/>
    <w:rsid w:val="008A75FB"/>
    <w:rsid w:val="008B05EB"/>
    <w:rsid w:val="008B0632"/>
    <w:rsid w:val="008B108D"/>
    <w:rsid w:val="008B28ED"/>
    <w:rsid w:val="008B42A4"/>
    <w:rsid w:val="008B6527"/>
    <w:rsid w:val="008B711C"/>
    <w:rsid w:val="008C24DA"/>
    <w:rsid w:val="008D04E0"/>
    <w:rsid w:val="008D11EC"/>
    <w:rsid w:val="008D34CD"/>
    <w:rsid w:val="008D3D8F"/>
    <w:rsid w:val="008D5C2E"/>
    <w:rsid w:val="008E1776"/>
    <w:rsid w:val="008E247E"/>
    <w:rsid w:val="008F0287"/>
    <w:rsid w:val="008F1A76"/>
    <w:rsid w:val="008F3765"/>
    <w:rsid w:val="008F6B49"/>
    <w:rsid w:val="00906B63"/>
    <w:rsid w:val="009073A4"/>
    <w:rsid w:val="009151D1"/>
    <w:rsid w:val="009206E2"/>
    <w:rsid w:val="0092079E"/>
    <w:rsid w:val="00921163"/>
    <w:rsid w:val="00923430"/>
    <w:rsid w:val="00923DA4"/>
    <w:rsid w:val="00924D9B"/>
    <w:rsid w:val="009270E9"/>
    <w:rsid w:val="009320E8"/>
    <w:rsid w:val="0093282E"/>
    <w:rsid w:val="009343D0"/>
    <w:rsid w:val="00937853"/>
    <w:rsid w:val="00943381"/>
    <w:rsid w:val="00944792"/>
    <w:rsid w:val="00946C05"/>
    <w:rsid w:val="0095200A"/>
    <w:rsid w:val="009533EF"/>
    <w:rsid w:val="009542EA"/>
    <w:rsid w:val="009548C3"/>
    <w:rsid w:val="00960A56"/>
    <w:rsid w:val="00965D57"/>
    <w:rsid w:val="00971A19"/>
    <w:rsid w:val="009727F2"/>
    <w:rsid w:val="00972912"/>
    <w:rsid w:val="00972A04"/>
    <w:rsid w:val="009747F9"/>
    <w:rsid w:val="00975CC6"/>
    <w:rsid w:val="00982914"/>
    <w:rsid w:val="00983CCC"/>
    <w:rsid w:val="009847F0"/>
    <w:rsid w:val="00987798"/>
    <w:rsid w:val="009955E5"/>
    <w:rsid w:val="009977BA"/>
    <w:rsid w:val="009A0A67"/>
    <w:rsid w:val="009A1BF1"/>
    <w:rsid w:val="009A564B"/>
    <w:rsid w:val="009A584D"/>
    <w:rsid w:val="009C05A6"/>
    <w:rsid w:val="009C26BC"/>
    <w:rsid w:val="009C624C"/>
    <w:rsid w:val="009D07A1"/>
    <w:rsid w:val="009D2196"/>
    <w:rsid w:val="009D386E"/>
    <w:rsid w:val="009D5770"/>
    <w:rsid w:val="009F46DF"/>
    <w:rsid w:val="00A007F3"/>
    <w:rsid w:val="00A028DF"/>
    <w:rsid w:val="00A03177"/>
    <w:rsid w:val="00A03DE9"/>
    <w:rsid w:val="00A0425F"/>
    <w:rsid w:val="00A07386"/>
    <w:rsid w:val="00A076EF"/>
    <w:rsid w:val="00A101B1"/>
    <w:rsid w:val="00A102D9"/>
    <w:rsid w:val="00A1043F"/>
    <w:rsid w:val="00A11D47"/>
    <w:rsid w:val="00A144BF"/>
    <w:rsid w:val="00A17C42"/>
    <w:rsid w:val="00A21342"/>
    <w:rsid w:val="00A22CEC"/>
    <w:rsid w:val="00A23D1B"/>
    <w:rsid w:val="00A247C6"/>
    <w:rsid w:val="00A24D12"/>
    <w:rsid w:val="00A2559B"/>
    <w:rsid w:val="00A2668A"/>
    <w:rsid w:val="00A2705D"/>
    <w:rsid w:val="00A276C0"/>
    <w:rsid w:val="00A3030F"/>
    <w:rsid w:val="00A359F5"/>
    <w:rsid w:val="00A37BE8"/>
    <w:rsid w:val="00A40983"/>
    <w:rsid w:val="00A40E8D"/>
    <w:rsid w:val="00A473D0"/>
    <w:rsid w:val="00A52E84"/>
    <w:rsid w:val="00A539EA"/>
    <w:rsid w:val="00A54F45"/>
    <w:rsid w:val="00A555BC"/>
    <w:rsid w:val="00A569D4"/>
    <w:rsid w:val="00A67B4E"/>
    <w:rsid w:val="00A70670"/>
    <w:rsid w:val="00A706FB"/>
    <w:rsid w:val="00A74CDA"/>
    <w:rsid w:val="00A75DE7"/>
    <w:rsid w:val="00A80C69"/>
    <w:rsid w:val="00A8234B"/>
    <w:rsid w:val="00A904D6"/>
    <w:rsid w:val="00A9225D"/>
    <w:rsid w:val="00A961A8"/>
    <w:rsid w:val="00A977B2"/>
    <w:rsid w:val="00AA0666"/>
    <w:rsid w:val="00AA0DBF"/>
    <w:rsid w:val="00AA29F7"/>
    <w:rsid w:val="00AA3C23"/>
    <w:rsid w:val="00AA5835"/>
    <w:rsid w:val="00AA75D0"/>
    <w:rsid w:val="00AB2001"/>
    <w:rsid w:val="00AB3956"/>
    <w:rsid w:val="00AB5632"/>
    <w:rsid w:val="00AB5796"/>
    <w:rsid w:val="00AC1BCE"/>
    <w:rsid w:val="00AC35B3"/>
    <w:rsid w:val="00AC528E"/>
    <w:rsid w:val="00AD7966"/>
    <w:rsid w:val="00AF04FD"/>
    <w:rsid w:val="00AF488E"/>
    <w:rsid w:val="00AF7958"/>
    <w:rsid w:val="00AF7FCC"/>
    <w:rsid w:val="00B0034F"/>
    <w:rsid w:val="00B03BC8"/>
    <w:rsid w:val="00B03DCA"/>
    <w:rsid w:val="00B15441"/>
    <w:rsid w:val="00B15E0D"/>
    <w:rsid w:val="00B239E8"/>
    <w:rsid w:val="00B26A59"/>
    <w:rsid w:val="00B3582A"/>
    <w:rsid w:val="00B35C49"/>
    <w:rsid w:val="00B361AC"/>
    <w:rsid w:val="00B37E2E"/>
    <w:rsid w:val="00B37F3C"/>
    <w:rsid w:val="00B40738"/>
    <w:rsid w:val="00B43308"/>
    <w:rsid w:val="00B4352C"/>
    <w:rsid w:val="00B4414F"/>
    <w:rsid w:val="00B44612"/>
    <w:rsid w:val="00B46DDA"/>
    <w:rsid w:val="00B51765"/>
    <w:rsid w:val="00B524A0"/>
    <w:rsid w:val="00B615CF"/>
    <w:rsid w:val="00B61C82"/>
    <w:rsid w:val="00B61DA6"/>
    <w:rsid w:val="00B67975"/>
    <w:rsid w:val="00B70AFD"/>
    <w:rsid w:val="00B7696F"/>
    <w:rsid w:val="00B80636"/>
    <w:rsid w:val="00B82957"/>
    <w:rsid w:val="00B8538F"/>
    <w:rsid w:val="00B85F6D"/>
    <w:rsid w:val="00B86D08"/>
    <w:rsid w:val="00B87CD7"/>
    <w:rsid w:val="00B92921"/>
    <w:rsid w:val="00B9316F"/>
    <w:rsid w:val="00B974D1"/>
    <w:rsid w:val="00B97F64"/>
    <w:rsid w:val="00BA5A0A"/>
    <w:rsid w:val="00BB4612"/>
    <w:rsid w:val="00BC4869"/>
    <w:rsid w:val="00BC531C"/>
    <w:rsid w:val="00BD45AC"/>
    <w:rsid w:val="00BD4A2F"/>
    <w:rsid w:val="00BE514C"/>
    <w:rsid w:val="00BF40CA"/>
    <w:rsid w:val="00BF7200"/>
    <w:rsid w:val="00C10DEA"/>
    <w:rsid w:val="00C12988"/>
    <w:rsid w:val="00C148A4"/>
    <w:rsid w:val="00C22297"/>
    <w:rsid w:val="00C24F5F"/>
    <w:rsid w:val="00C271A6"/>
    <w:rsid w:val="00C31E2C"/>
    <w:rsid w:val="00C325E5"/>
    <w:rsid w:val="00C34CF2"/>
    <w:rsid w:val="00C35617"/>
    <w:rsid w:val="00C404D9"/>
    <w:rsid w:val="00C525F8"/>
    <w:rsid w:val="00C53529"/>
    <w:rsid w:val="00C57930"/>
    <w:rsid w:val="00C614CE"/>
    <w:rsid w:val="00C71CE5"/>
    <w:rsid w:val="00C72B1B"/>
    <w:rsid w:val="00C73A72"/>
    <w:rsid w:val="00C73D04"/>
    <w:rsid w:val="00C76FE5"/>
    <w:rsid w:val="00C85553"/>
    <w:rsid w:val="00C85BCF"/>
    <w:rsid w:val="00C90C06"/>
    <w:rsid w:val="00C9181C"/>
    <w:rsid w:val="00C9206C"/>
    <w:rsid w:val="00C95995"/>
    <w:rsid w:val="00C963AF"/>
    <w:rsid w:val="00CB24C8"/>
    <w:rsid w:val="00CB3975"/>
    <w:rsid w:val="00CB4328"/>
    <w:rsid w:val="00CB728A"/>
    <w:rsid w:val="00CB7C80"/>
    <w:rsid w:val="00CC1062"/>
    <w:rsid w:val="00CC2EA7"/>
    <w:rsid w:val="00CC5FC8"/>
    <w:rsid w:val="00CC665C"/>
    <w:rsid w:val="00CC766E"/>
    <w:rsid w:val="00CD303B"/>
    <w:rsid w:val="00CD366A"/>
    <w:rsid w:val="00CD4D7A"/>
    <w:rsid w:val="00CD6722"/>
    <w:rsid w:val="00CD725E"/>
    <w:rsid w:val="00CF5F5F"/>
    <w:rsid w:val="00CF7DEF"/>
    <w:rsid w:val="00D004AD"/>
    <w:rsid w:val="00D00EEC"/>
    <w:rsid w:val="00D07B64"/>
    <w:rsid w:val="00D21EF2"/>
    <w:rsid w:val="00D34121"/>
    <w:rsid w:val="00D4250A"/>
    <w:rsid w:val="00D62058"/>
    <w:rsid w:val="00D62C20"/>
    <w:rsid w:val="00D66501"/>
    <w:rsid w:val="00D70F24"/>
    <w:rsid w:val="00D714E6"/>
    <w:rsid w:val="00D71A55"/>
    <w:rsid w:val="00D85314"/>
    <w:rsid w:val="00D92124"/>
    <w:rsid w:val="00D9380F"/>
    <w:rsid w:val="00DA1A33"/>
    <w:rsid w:val="00DA1EA9"/>
    <w:rsid w:val="00DB0FAA"/>
    <w:rsid w:val="00DB214E"/>
    <w:rsid w:val="00DB3754"/>
    <w:rsid w:val="00DB375E"/>
    <w:rsid w:val="00DB4802"/>
    <w:rsid w:val="00DB61EF"/>
    <w:rsid w:val="00DC2FB3"/>
    <w:rsid w:val="00DC5C19"/>
    <w:rsid w:val="00DC5FA3"/>
    <w:rsid w:val="00DC6360"/>
    <w:rsid w:val="00DC6822"/>
    <w:rsid w:val="00DD4566"/>
    <w:rsid w:val="00DD46C8"/>
    <w:rsid w:val="00DE224E"/>
    <w:rsid w:val="00DE3D0E"/>
    <w:rsid w:val="00DE622D"/>
    <w:rsid w:val="00DE7056"/>
    <w:rsid w:val="00DE75B6"/>
    <w:rsid w:val="00DF53AE"/>
    <w:rsid w:val="00E00202"/>
    <w:rsid w:val="00E0074F"/>
    <w:rsid w:val="00E12476"/>
    <w:rsid w:val="00E13F08"/>
    <w:rsid w:val="00E1504E"/>
    <w:rsid w:val="00E21F81"/>
    <w:rsid w:val="00E24AAD"/>
    <w:rsid w:val="00E3419F"/>
    <w:rsid w:val="00E41DAD"/>
    <w:rsid w:val="00E430B2"/>
    <w:rsid w:val="00E53D52"/>
    <w:rsid w:val="00E53F0C"/>
    <w:rsid w:val="00E540AD"/>
    <w:rsid w:val="00E54B5D"/>
    <w:rsid w:val="00E54D7E"/>
    <w:rsid w:val="00E62478"/>
    <w:rsid w:val="00E64BCC"/>
    <w:rsid w:val="00E714CD"/>
    <w:rsid w:val="00E7336E"/>
    <w:rsid w:val="00E739E6"/>
    <w:rsid w:val="00E76619"/>
    <w:rsid w:val="00E76CB4"/>
    <w:rsid w:val="00E8003C"/>
    <w:rsid w:val="00E8471D"/>
    <w:rsid w:val="00E87635"/>
    <w:rsid w:val="00E87FAD"/>
    <w:rsid w:val="00E9763C"/>
    <w:rsid w:val="00EA4168"/>
    <w:rsid w:val="00EA7D72"/>
    <w:rsid w:val="00EB7F78"/>
    <w:rsid w:val="00EC0228"/>
    <w:rsid w:val="00EC4857"/>
    <w:rsid w:val="00EC6185"/>
    <w:rsid w:val="00EC744A"/>
    <w:rsid w:val="00EC7D62"/>
    <w:rsid w:val="00ED0B1A"/>
    <w:rsid w:val="00ED3031"/>
    <w:rsid w:val="00ED4F81"/>
    <w:rsid w:val="00ED58CC"/>
    <w:rsid w:val="00EE1C15"/>
    <w:rsid w:val="00EE348B"/>
    <w:rsid w:val="00EF0DD6"/>
    <w:rsid w:val="00EF16DF"/>
    <w:rsid w:val="00EF1750"/>
    <w:rsid w:val="00EF1FEA"/>
    <w:rsid w:val="00EF46BE"/>
    <w:rsid w:val="00EF5304"/>
    <w:rsid w:val="00EF71FC"/>
    <w:rsid w:val="00F01F69"/>
    <w:rsid w:val="00F03FB8"/>
    <w:rsid w:val="00F055FB"/>
    <w:rsid w:val="00F07E66"/>
    <w:rsid w:val="00F125E3"/>
    <w:rsid w:val="00F13FD7"/>
    <w:rsid w:val="00F173FF"/>
    <w:rsid w:val="00F17A75"/>
    <w:rsid w:val="00F215F9"/>
    <w:rsid w:val="00F22B42"/>
    <w:rsid w:val="00F2371C"/>
    <w:rsid w:val="00F24F87"/>
    <w:rsid w:val="00F270B2"/>
    <w:rsid w:val="00F359EA"/>
    <w:rsid w:val="00F35C52"/>
    <w:rsid w:val="00F37532"/>
    <w:rsid w:val="00F4062A"/>
    <w:rsid w:val="00F450AB"/>
    <w:rsid w:val="00F54723"/>
    <w:rsid w:val="00F6335A"/>
    <w:rsid w:val="00F661AE"/>
    <w:rsid w:val="00F67E0B"/>
    <w:rsid w:val="00F76D33"/>
    <w:rsid w:val="00F77A83"/>
    <w:rsid w:val="00F80170"/>
    <w:rsid w:val="00F81BAD"/>
    <w:rsid w:val="00F81BF9"/>
    <w:rsid w:val="00F85018"/>
    <w:rsid w:val="00F94418"/>
    <w:rsid w:val="00F96A36"/>
    <w:rsid w:val="00F97A28"/>
    <w:rsid w:val="00F97C13"/>
    <w:rsid w:val="00FA11AE"/>
    <w:rsid w:val="00FB2DD7"/>
    <w:rsid w:val="00FB3260"/>
    <w:rsid w:val="00FB495E"/>
    <w:rsid w:val="00FB75FA"/>
    <w:rsid w:val="00FB7765"/>
    <w:rsid w:val="00FC6E04"/>
    <w:rsid w:val="00FD064D"/>
    <w:rsid w:val="00FD0989"/>
    <w:rsid w:val="00FD75AF"/>
    <w:rsid w:val="00FE2AA4"/>
    <w:rsid w:val="00FE2FE5"/>
    <w:rsid w:val="00FE3952"/>
    <w:rsid w:val="00FE7570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BCDA"/>
  <w15:docId w15:val="{FD8386AE-97B0-44FA-9BEF-4343607B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750"/>
  </w:style>
  <w:style w:type="paragraph" w:styleId="1">
    <w:name w:val="heading 1"/>
    <w:basedOn w:val="a"/>
    <w:link w:val="10"/>
    <w:uiPriority w:val="9"/>
    <w:qFormat/>
    <w:rsid w:val="002E6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table" w:styleId="ad">
    <w:name w:val="Table Grid"/>
    <w:basedOn w:val="a1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E87635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uiPriority w:val="99"/>
    <w:rsid w:val="00A569D4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69D4"/>
    <w:pPr>
      <w:widowControl w:val="0"/>
      <w:shd w:val="clear" w:color="auto" w:fill="FFFFFF"/>
      <w:spacing w:after="0" w:line="317" w:lineRule="exact"/>
      <w:ind w:hanging="1200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character" w:customStyle="1" w:styleId="ae">
    <w:name w:val="Основной текст_"/>
    <w:basedOn w:val="a0"/>
    <w:link w:val="21"/>
    <w:rsid w:val="00A569D4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A569D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pacing w:val="13"/>
      <w:sz w:val="23"/>
      <w:szCs w:val="23"/>
    </w:rPr>
  </w:style>
  <w:style w:type="character" w:customStyle="1" w:styleId="11">
    <w:name w:val="Основной текст1"/>
    <w:basedOn w:val="ae"/>
    <w:rsid w:val="00A56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e"/>
    <w:rsid w:val="00A56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11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520A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9955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995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99"/>
    <w:qFormat/>
    <w:rsid w:val="009955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+ Полужирный"/>
    <w:aliases w:val="Интервал 0 pt"/>
    <w:basedOn w:val="af0"/>
    <w:rsid w:val="009955E5"/>
    <w:rPr>
      <w:rFonts w:ascii="Sylfaen" w:eastAsia="Times New Roman" w:hAnsi="Sylfaen" w:cs="Sylfaen"/>
      <w:b/>
      <w:bCs/>
      <w:spacing w:val="9"/>
      <w:sz w:val="20"/>
      <w:szCs w:val="20"/>
      <w:u w:val="none"/>
      <w:lang w:eastAsia="ru-RU"/>
    </w:rPr>
  </w:style>
  <w:style w:type="character" w:customStyle="1" w:styleId="3">
    <w:name w:val="Основной текст (3)_"/>
    <w:basedOn w:val="a0"/>
    <w:link w:val="30"/>
    <w:locked/>
    <w:rsid w:val="009955E5"/>
    <w:rPr>
      <w:rFonts w:cs="Times New Roman"/>
      <w:spacing w:val="9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55E5"/>
    <w:pPr>
      <w:widowControl w:val="0"/>
      <w:shd w:val="clear" w:color="auto" w:fill="FFFFFF"/>
      <w:spacing w:after="120" w:line="240" w:lineRule="atLeast"/>
    </w:pPr>
    <w:rPr>
      <w:rFonts w:cs="Times New Roman"/>
      <w:spacing w:val="9"/>
      <w:sz w:val="8"/>
      <w:szCs w:val="8"/>
    </w:rPr>
  </w:style>
  <w:style w:type="character" w:customStyle="1" w:styleId="22">
    <w:name w:val="Основной текст (2) + Не полужирный"/>
    <w:aliases w:val="Интервал 0 pt1"/>
    <w:basedOn w:val="2"/>
    <w:uiPriority w:val="99"/>
    <w:rsid w:val="009955E5"/>
    <w:rPr>
      <w:rFonts w:ascii="Sylfaen" w:eastAsia="Times New Roman" w:hAnsi="Sylfaen" w:cs="Sylfaen"/>
      <w:b/>
      <w:bCs/>
      <w:spacing w:val="5"/>
      <w:sz w:val="23"/>
      <w:szCs w:val="23"/>
      <w:shd w:val="clear" w:color="auto" w:fill="FFFFFF"/>
    </w:rPr>
  </w:style>
  <w:style w:type="character" w:customStyle="1" w:styleId="af3">
    <w:name w:val="Колонтитул_"/>
    <w:basedOn w:val="a0"/>
    <w:link w:val="af4"/>
    <w:uiPriority w:val="99"/>
    <w:locked/>
    <w:rsid w:val="009955E5"/>
    <w:rPr>
      <w:rFonts w:ascii="Sylfaen" w:hAnsi="Sylfaen" w:cs="Sylfaen"/>
      <w:spacing w:val="4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9955E5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4"/>
      <w:sz w:val="20"/>
      <w:szCs w:val="20"/>
    </w:rPr>
  </w:style>
  <w:style w:type="character" w:customStyle="1" w:styleId="FontStyle13">
    <w:name w:val="Font Style13"/>
    <w:basedOn w:val="a0"/>
    <w:rsid w:val="009955E5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A24D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24D12"/>
  </w:style>
  <w:style w:type="character" w:customStyle="1" w:styleId="85pt">
    <w:name w:val="Основной текст + 8;5 pt"/>
    <w:basedOn w:val="ae"/>
    <w:rsid w:val="00A11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5">
    <w:name w:val="Основной текст + Курсив"/>
    <w:basedOn w:val="ae"/>
    <w:rsid w:val="00A1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A11D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11D4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1D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A11D47"/>
    <w:pPr>
      <w:widowControl w:val="0"/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11D47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1D47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A11D47"/>
    <w:pPr>
      <w:widowControl w:val="0"/>
      <w:shd w:val="clear" w:color="auto" w:fill="FFFFFF"/>
      <w:spacing w:before="180" w:after="18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E6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6">
    <w:name w:val="Normal (Web)"/>
    <w:basedOn w:val="a"/>
    <w:uiPriority w:val="99"/>
    <w:unhideWhenUsed/>
    <w:rsid w:val="0044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1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0;&#1083;&#1077;&#1085;&#1072;\&#1087;&#1091;&#1073;&#1083;%20&#1089;&#1083;&#1091;&#1096;&#1072;&#1085;&#1080;&#1103;\&#1076;&#1072;&#1085;&#1085;&#1099;&#1077;%20&#1076;&#1083;&#1103;%20&#1089;&#1083;&#1072;&#1081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0;&#1083;&#1077;&#1085;&#1072;\&#1087;&#1091;&#1073;&#1083;%20&#1089;&#1083;&#1091;&#1096;&#1072;&#1085;&#1080;&#1103;\&#1076;&#1072;&#1085;&#1085;&#1099;&#1077;%20&#1076;&#1083;&#1103;%20&#1089;&#1083;&#1072;&#1081;&#1076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4;&#1054;&#1061;&#1054;&#1044;&#1053;&#1048;&#1050;\2025\&#1076;&#1072;&#1085;&#1085;&#1099;&#1077;%20&#1076;&#1083;&#1103;%20&#1089;&#1083;&#1072;&#1081;&#1076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Налоговые и неналоговые доходы,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4762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588094012328453E-2"/>
                  <c:y val="4.8234267707239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E7-490F-B298-064B213A9FD2}"/>
                </c:ext>
              </c:extLst>
            </c:dLbl>
            <c:dLbl>
              <c:idx val="1"/>
              <c:layout>
                <c:manualLayout>
                  <c:x val="-3.3411639122069722E-2"/>
                  <c:y val="5.167957254347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E7-490F-B298-064B213A9FD2}"/>
                </c:ext>
              </c:extLst>
            </c:dLbl>
            <c:dLbl>
              <c:idx val="2"/>
              <c:layout>
                <c:manualLayout>
                  <c:x val="-2.5058729341552326E-2"/>
                  <c:y val="6.2015487052164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E7-490F-B298-064B213A9FD2}"/>
                </c:ext>
              </c:extLst>
            </c:dLbl>
            <c:dLbl>
              <c:idx val="3"/>
              <c:layout>
                <c:manualLayout>
                  <c:x val="-1.2529364670776144E-2"/>
                  <c:y val="5.5124877379701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E7-490F-B298-064B213A9FD2}"/>
                </c:ext>
              </c:extLst>
            </c:dLbl>
            <c:dLbl>
              <c:idx val="4"/>
              <c:layout>
                <c:manualLayout>
                  <c:x val="-1.2529364670776144E-2"/>
                  <c:y val="6.8906096724627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E7-490F-B298-064B213A9FD2}"/>
                </c:ext>
              </c:extLst>
            </c:dLbl>
            <c:dLbl>
              <c:idx val="5"/>
              <c:layout>
                <c:manualLayout>
                  <c:x val="-1.2529364670776144E-2"/>
                  <c:y val="6.2015487052164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E7-490F-B298-064B213A9FD2}"/>
                </c:ext>
              </c:extLst>
            </c:dLbl>
            <c:dLbl>
              <c:idx val="6"/>
              <c:layout>
                <c:manualLayout>
                  <c:x val="-1.879404700616414E-2"/>
                  <c:y val="5.1679572543470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E7-490F-B298-064B213A9FD2}"/>
                </c:ext>
              </c:extLst>
            </c:dLbl>
            <c:dLbl>
              <c:idx val="7"/>
              <c:layout>
                <c:manualLayout>
                  <c:x val="-2.7146956786681647E-2"/>
                  <c:y val="6.546079188839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E7-490F-B298-064B213A9FD2}"/>
                </c:ext>
              </c:extLst>
            </c:dLbl>
            <c:dLbl>
              <c:idx val="8"/>
              <c:layout>
                <c:manualLayout>
                  <c:x val="-2.2970501896422933E-2"/>
                  <c:y val="6.8906096724627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E7-490F-B298-064B213A9FD2}"/>
                </c:ext>
              </c:extLst>
            </c:dLbl>
            <c:dLbl>
              <c:idx val="9"/>
              <c:layout>
                <c:manualLayout>
                  <c:x val="-3.7588094012328585E-2"/>
                  <c:y val="9.9913840250709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E7-490F-B298-064B213A9FD2}"/>
                </c:ext>
              </c:extLst>
            </c:dLbl>
            <c:dLbl>
              <c:idx val="10"/>
              <c:layout>
                <c:manualLayout>
                  <c:x val="-2.749883133255384E-3"/>
                  <c:y val="4.7017830944588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E7-490F-B298-064B213A9F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'табл 2'!$A$4:$A$14</c:f>
              <c:strCach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оценка 2024</c:v>
                </c:pt>
                <c:pt idx="10">
                  <c:v>прогноз 2025</c:v>
                </c:pt>
              </c:strCache>
            </c:strRef>
          </c:cat>
          <c:val>
            <c:numRef>
              <c:f>'табл 2'!$B$4:$B$14</c:f>
              <c:numCache>
                <c:formatCode>#,##0</c:formatCode>
                <c:ptCount val="11"/>
                <c:pt idx="0">
                  <c:v>63449.955999999998</c:v>
                </c:pt>
                <c:pt idx="1">
                  <c:v>68722.763000000006</c:v>
                </c:pt>
                <c:pt idx="2">
                  <c:v>70418.937000000005</c:v>
                </c:pt>
                <c:pt idx="3">
                  <c:v>80600.967000000004</c:v>
                </c:pt>
                <c:pt idx="4">
                  <c:v>90447.953999999998</c:v>
                </c:pt>
                <c:pt idx="5">
                  <c:v>97808.095000000001</c:v>
                </c:pt>
                <c:pt idx="6">
                  <c:v>102870.125</c:v>
                </c:pt>
                <c:pt idx="7">
                  <c:v>110932.334</c:v>
                </c:pt>
                <c:pt idx="8">
                  <c:v>123886.185</c:v>
                </c:pt>
                <c:pt idx="9">
                  <c:v>147763</c:v>
                </c:pt>
                <c:pt idx="10">
                  <c:v>170450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0E7-490F-B298-064B213A9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116880"/>
        <c:axId val="626117208"/>
      </c:lineChart>
      <c:catAx>
        <c:axId val="62611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6117208"/>
        <c:crosses val="autoZero"/>
        <c:auto val="1"/>
        <c:lblAlgn val="ctr"/>
        <c:lblOffset val="100"/>
        <c:noMultiLvlLbl val="0"/>
      </c:catAx>
      <c:valAx>
        <c:axId val="62611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611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поступления НДФЛ в кожуунный бюджет Улуг-Хемского кожууна, в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4110727166298452E-2"/>
          <c:y val="0.20357997466907055"/>
          <c:w val="0.86751996827734668"/>
          <c:h val="0.656197849430907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flood" dir="t"/>
            </a:scene3d>
            <a:sp3d>
              <a:bevelT w="44450"/>
              <a:bevelB/>
            </a:sp3d>
          </c:spPr>
          <c:invertIfNegative val="0"/>
          <c:dLbls>
            <c:dLbl>
              <c:idx val="0"/>
              <c:layout>
                <c:manualLayout>
                  <c:x val="-4.7756615197977054E-3"/>
                  <c:y val="0.229263794443024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269220560913031"/>
                      <c:h val="4.77797133765358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677-48D5-A9A1-C894EF6F6C09}"/>
                </c:ext>
              </c:extLst>
            </c:dLbl>
            <c:dLbl>
              <c:idx val="1"/>
              <c:layout>
                <c:manualLayout>
                  <c:x val="-1.1990407673860912E-4"/>
                  <c:y val="0.238368861241849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77-48D5-A9A1-C894EF6F6C09}"/>
                </c:ext>
              </c:extLst>
            </c:dLbl>
            <c:dLbl>
              <c:idx val="2"/>
              <c:layout>
                <c:manualLayout>
                  <c:x val="4.2965312789137889E-3"/>
                  <c:y val="0.234498214766786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77-48D5-A9A1-C894EF6F6C09}"/>
                </c:ext>
              </c:extLst>
            </c:dLbl>
            <c:dLbl>
              <c:idx val="3"/>
              <c:layout>
                <c:manualLayout>
                  <c:x val="3.1575369625559393E-3"/>
                  <c:y val="0.220609478253555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77-48D5-A9A1-C894EF6F6C09}"/>
                </c:ext>
              </c:extLst>
            </c:dLbl>
            <c:dLbl>
              <c:idx val="4"/>
              <c:layout>
                <c:manualLayout>
                  <c:x val="2.278177458033573E-3"/>
                  <c:y val="0.252257597755079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77-48D5-A9A1-C894EF6F6C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'табл 3'!$A$5:$A$9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(оценка)</c:v>
                </c:pt>
                <c:pt idx="4">
                  <c:v>2025 (прогноз)</c:v>
                </c:pt>
              </c:strCache>
            </c:strRef>
          </c:cat>
          <c:val>
            <c:numRef>
              <c:f>'табл 3'!$B$5:$B$9</c:f>
              <c:numCache>
                <c:formatCode>#,##0</c:formatCode>
                <c:ptCount val="5"/>
                <c:pt idx="0">
                  <c:v>74911.862999999998</c:v>
                </c:pt>
                <c:pt idx="1">
                  <c:v>83512.84</c:v>
                </c:pt>
                <c:pt idx="2">
                  <c:v>98254.956999999995</c:v>
                </c:pt>
                <c:pt idx="3">
                  <c:v>109167</c:v>
                </c:pt>
                <c:pt idx="4">
                  <c:v>130872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677-48D5-A9A1-C894EF6F6C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8419040"/>
        <c:axId val="388214960"/>
      </c:barChart>
      <c:catAx>
        <c:axId val="56841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8214960"/>
        <c:crosses val="autoZero"/>
        <c:auto val="1"/>
        <c:lblAlgn val="ctr"/>
        <c:lblOffset val="100"/>
        <c:noMultiLvlLbl val="0"/>
      </c:catAx>
      <c:valAx>
        <c:axId val="38821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41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Динамика изменения фонда оплаты труда, в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000000000000024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BD-40AB-A5F4-F87142CF01FD}"/>
                </c:ext>
              </c:extLst>
            </c:dLbl>
            <c:dLbl>
              <c:idx val="1"/>
              <c:layout>
                <c:manualLayout>
                  <c:x val="-3.0555555555555607E-2"/>
                  <c:y val="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BD-40AB-A5F4-F87142CF01FD}"/>
                </c:ext>
              </c:extLst>
            </c:dLbl>
            <c:dLbl>
              <c:idx val="2"/>
              <c:layout>
                <c:manualLayout>
                  <c:x val="-2.7777777777777776E-2"/>
                  <c:y val="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BD-40AB-A5F4-F87142CF01FD}"/>
                </c:ext>
              </c:extLst>
            </c:dLbl>
            <c:dLbl>
              <c:idx val="3"/>
              <c:layout>
                <c:manualLayout>
                  <c:x val="-4.1666666666666768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BD-40AB-A5F4-F87142CF01FD}"/>
                </c:ext>
              </c:extLst>
            </c:dLbl>
            <c:dLbl>
              <c:idx val="4"/>
              <c:layout>
                <c:manualLayout>
                  <c:x val="-1.6666666666666767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BD-40AB-A5F4-F87142CF01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'[данные для слайда.xlsx]табл 3,1'!$A$4:$A$8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 (оценка)</c:v>
                </c:pt>
                <c:pt idx="4">
                  <c:v>2025 (прогноз)</c:v>
                </c:pt>
              </c:strCache>
            </c:strRef>
          </c:cat>
          <c:val>
            <c:numRef>
              <c:f>'[данные для слайда.xlsx]табл 3,1'!$B$4:$B$8</c:f>
              <c:numCache>
                <c:formatCode>General</c:formatCode>
                <c:ptCount val="5"/>
                <c:pt idx="0">
                  <c:v>795862</c:v>
                </c:pt>
                <c:pt idx="1">
                  <c:v>964936</c:v>
                </c:pt>
                <c:pt idx="2">
                  <c:v>964936</c:v>
                </c:pt>
                <c:pt idx="3">
                  <c:v>1041423</c:v>
                </c:pt>
                <c:pt idx="4">
                  <c:v>2622446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ABD-40AB-A5F4-F87142CF01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8844160"/>
        <c:axId val="388214544"/>
      </c:lineChart>
      <c:catAx>
        <c:axId val="6788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8214544"/>
        <c:crosses val="autoZero"/>
        <c:auto val="1"/>
        <c:lblAlgn val="ctr"/>
        <c:lblOffset val="100"/>
        <c:noMultiLvlLbl val="0"/>
      </c:catAx>
      <c:valAx>
        <c:axId val="38821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84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3186-F847-409B-9375-E006F886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OTD-BUDGET</cp:lastModifiedBy>
  <cp:revision>4</cp:revision>
  <cp:lastPrinted>2024-12-19T01:50:00Z</cp:lastPrinted>
  <dcterms:created xsi:type="dcterms:W3CDTF">2024-12-17T19:16:00Z</dcterms:created>
  <dcterms:modified xsi:type="dcterms:W3CDTF">2024-12-19T02:14:00Z</dcterms:modified>
</cp:coreProperties>
</file>